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B" w:rsidRDefault="008A360B" w:rsidP="008A360B">
      <w:pPr>
        <w:tabs>
          <w:tab w:val="right" w:pos="90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75CF9" wp14:editId="2F667A46">
                <wp:simplePos x="0" y="0"/>
                <wp:positionH relativeFrom="column">
                  <wp:posOffset>3749232</wp:posOffset>
                </wp:positionH>
                <wp:positionV relativeFrom="paragraph">
                  <wp:posOffset>31750</wp:posOffset>
                </wp:positionV>
                <wp:extent cx="2374265" cy="854015"/>
                <wp:effectExtent l="0" t="0" r="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0B" w:rsidRDefault="008A360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92960" cy="690880"/>
                                  <wp:effectExtent l="0" t="0" r="254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uth_Logo_basis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5C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2pt;margin-top:2.5pt;width:186.95pt;height:67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7tCwIAAPIDAAAOAAAAZHJzL2Uyb0RvYy54bWysU9tu2zAMfR+wfxD0vtjx4l6MOEXXrsOA&#10;7gK0+wBFlmJhkqhJSuzs60vJaRq0b8P8IIgmechzSC2vRqPJTvigwLZ0PispEZZDp+ympb8e7z5c&#10;UBIisx3TYEVL9yLQq9X7d8vBNaKCHnQnPEEQG5rBtbSP0TVFEXgvDAszcMKiU4I3LKLpN0Xn2YDo&#10;RhdVWZ4VA/jOeeAiBPx7OznpKuNLKXj8IWUQkeiWYm8xnz6f63QWqyVrNp65XvFDG+wfujBMWSx6&#10;hLplkZGtV2+gjOIeAsg442AKkFJxkTkgm3n5is1Dz5zIXFCc4I4yhf8Hy7/vfnqiupbWlFhmcESP&#10;YoxS6I5USZ3BhQaDHhyGxfETjDjlzDS4e+C/A7Fw0zO7Edfew9AL1mF385RZnKROOCGBrIdv0GEZ&#10;to2QgUbpTZIOxSCIjlPaHyeDrRCOP6uP54vqDFvk6LuoF+W8ziVY85ztfIhfBBiSLi31OPmMznb3&#10;IaZuWPMckopZuFNa5+lrS4aWXtZVnRNOPEZFXE6tDNYs0zetSyL52XY5OTKlpzsW0PbAOhGdKMdx&#10;PWJgkmIN3R75e5iWEB8NXnrwfykZcAFbGv5smReU6K8WNbycLxZpY7OxqM8rNPypZ33qYZYjVEsj&#10;JdP1JuYtn7heo9ZSZRleOjn0iouV1Tk8grS5p3aOenmqqycAAAD//wMAUEsDBBQABgAIAAAAIQAQ&#10;py4o3wAAAAkBAAAPAAAAZHJzL2Rvd25yZXYueG1sTI/NTsMwEITvSLyDtUjcqANNShPiVAiVAxKH&#10;Utq762x+IF5HsZMGnp7lBLcdzafZmXwz205MOPjWkYLbRQQCybiypVrB4f35Zg3CB02l7hyhgi/0&#10;sCkuL3Kdle5MbzjtQy04hHymFTQh9JmU3jRotV+4Hom9yg1WB5ZDLctBnzncdvIuilbS6pb4Q6N7&#10;fGrQfO5Hq6B6Od7b17jaHrZj8v0xJWbe1Uap66v58QFEwDn8wfBbn6tDwZ1ObqTSi05BkkYxo3zw&#10;JPbTVbwEcWJwmSYgi1z+X1D8AAAA//8DAFBLAQItABQABgAIAAAAIQC2gziS/gAAAOEBAAATAAAA&#10;AAAAAAAAAAAAAAAAAABbQ29udGVudF9UeXBlc10ueG1sUEsBAi0AFAAGAAgAAAAhADj9If/WAAAA&#10;lAEAAAsAAAAAAAAAAAAAAAAALwEAAF9yZWxzLy5yZWxzUEsBAi0AFAAGAAgAAAAhAOy0/u0LAgAA&#10;8gMAAA4AAAAAAAAAAAAAAAAALgIAAGRycy9lMm9Eb2MueG1sUEsBAi0AFAAGAAgAAAAhABCnLijf&#10;AAAACQEAAA8AAAAAAAAAAAAAAAAAZQQAAGRycy9kb3ducmV2LnhtbFBLBQYAAAAABAAEAPMAAABx&#10;BQAAAAA=&#10;" filled="f" stroked="f">
                <v:textbox>
                  <w:txbxContent>
                    <w:p w:rsidR="008A360B" w:rsidRDefault="008A360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92960" cy="690880"/>
                            <wp:effectExtent l="0" t="0" r="254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uth_Logo_basis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69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BC1F8C" w:rsidP="008A360B">
      <w:pPr>
        <w:tabs>
          <w:tab w:val="right" w:pos="90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52A2F" wp14:editId="27E002E0">
                <wp:simplePos x="0" y="0"/>
                <wp:positionH relativeFrom="column">
                  <wp:posOffset>2291080</wp:posOffset>
                </wp:positionH>
                <wp:positionV relativeFrom="paragraph">
                  <wp:posOffset>20319</wp:posOffset>
                </wp:positionV>
                <wp:extent cx="3759835" cy="244475"/>
                <wp:effectExtent l="0" t="0" r="12065" b="31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0B" w:rsidRPr="008978C5" w:rsidRDefault="008A360B" w:rsidP="00FC7185">
                            <w:pPr>
                              <w:pStyle w:val="berschrift3"/>
                              <w:jc w:val="right"/>
                              <w:rPr>
                                <w:rFonts w:ascii="MetaPro-Normal" w:hAnsi="MetaPro-Norm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78C5">
                              <w:rPr>
                                <w:rFonts w:ascii="MetaPro-Normal" w:hAnsi="MetaPro-Normal"/>
                                <w:sz w:val="20"/>
                                <w:szCs w:val="20"/>
                                <w:u w:val="single"/>
                              </w:rPr>
                              <w:t>Fachbereich VII Elektrotechnik - Mechatronik - Optometrie</w:t>
                            </w:r>
                          </w:p>
                          <w:p w:rsidR="008A360B" w:rsidRDefault="008A360B" w:rsidP="00FC71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2A2F" id="_x0000_s1027" type="#_x0000_t202" style="position:absolute;margin-left:180.4pt;margin-top:1.6pt;width:296.0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VXBAIAAOkDAAAOAAAAZHJzL2Uyb0RvYy54bWysU9tuGyEQfa/Uf0C817t27CZZeR2lSVNV&#10;Si9S0g/AXLyowFDA3nW/PgNrO1b7VnUf0LAwZ+acOSxvBmvIToaowbV0OqkpkY6D0G7T0h/PD++u&#10;KImJOcEMONnSvYz0ZvX2zbL3jZxBB0bIQBDExab3Le1S8k1VRd5Jy+IEvHR4qCBYlnAbNpUIrEd0&#10;a6pZXb+vegjCB+AyRvx7Px7SVcFXSvL0TakoEzEtxd5SWUNZ13mtVkvWbALzneaHNtg/dGGZdlj0&#10;BHXPEiPboP+CspoHiKDShIOtQCnNZeGAbKb1H2yeOuZl4YLiRH+SKf4/WP519z0QLVqKg3LM4oie&#10;5ZCUNILMsjq9jw1eevJ4LQ0fYMApF6bRPwL/GYmDu465jbwNAfpOMoHdTXNmdZY64sQMsu6/gMAy&#10;bJugAA0q2CwdikEQHae0P00GWyEcf15cLq6vLhaUcDybzefzy0UpwZpjtg8xfZJgSQ5aGnDyBZ3t&#10;HmPK3bDmeCUXc/CgjSnTN470Lb1ezBYl4ezE6oTmNNqiOnX+Rrtkkh+dKMmJaTPGWMC4A+tMdKSc&#10;hvVQ5C2SZEXWIPYoQ4DRi/h2MOgg/KakRx+2NP7asiApMZ8dSplNewzCMVgfA+Y4prY0UTKGd6mY&#10;e6R4ixIrXdi/Vj60iH4qohy8nw17vi+3Xl/o6gUAAP//AwBQSwMEFAAGAAgAAAAhAOWA5YLfAAAA&#10;CAEAAA8AAABkcnMvZG93bnJldi54bWxMj8FOwzAQRO9I/IO1SNyo3QChSeNUFYITEmoaDhydeJtY&#10;jdchdtvw95gT3HY0o5m3xWa2Azvj5I0jCcuFAIbUOm2ok/BRv96tgPmgSKvBEUr4Rg+b8vqqULl2&#10;F6rwvA8diyXkcyWhD2HMOfdtj1b5hRuRondwk1UhyqnjelKXWG4HngiRcqsMxYVejfjcY3vcn6yE&#10;7SdVL+brvdlVh8rUdSboLT1KeXszb9fAAs7hLwy/+BEdysjUuBNpzwYJ96mI6CEeCbDoZ49JBqyR&#10;8LB8Al4W/P8D5Q8AAAD//wMAUEsBAi0AFAAGAAgAAAAhALaDOJL+AAAA4QEAABMAAAAAAAAAAAAA&#10;AAAAAAAAAFtDb250ZW50X1R5cGVzXS54bWxQSwECLQAUAAYACAAAACEAOP0h/9YAAACUAQAACwAA&#10;AAAAAAAAAAAAAAAvAQAAX3JlbHMvLnJlbHNQSwECLQAUAAYACAAAACEAntY1VwQCAADpAwAADgAA&#10;AAAAAAAAAAAAAAAuAgAAZHJzL2Uyb0RvYy54bWxQSwECLQAUAAYACAAAACEA5YDlgt8AAAAIAQAA&#10;DwAAAAAAAAAAAAAAAABeBAAAZHJzL2Rvd25yZXYueG1sUEsFBgAAAAAEAAQA8wAAAGoFAAAAAA==&#10;" filled="f" stroked="f">
                <v:textbox inset="0,0,0,0">
                  <w:txbxContent>
                    <w:p w:rsidR="008A360B" w:rsidRPr="008978C5" w:rsidRDefault="008A360B" w:rsidP="00FC7185">
                      <w:pPr>
                        <w:pStyle w:val="berschrift3"/>
                        <w:jc w:val="right"/>
                        <w:rPr>
                          <w:rFonts w:ascii="MetaPro-Normal" w:hAnsi="MetaPro-Normal"/>
                          <w:sz w:val="20"/>
                          <w:szCs w:val="20"/>
                          <w:u w:val="single"/>
                        </w:rPr>
                      </w:pPr>
                      <w:r w:rsidRPr="008978C5">
                        <w:rPr>
                          <w:rFonts w:ascii="MetaPro-Normal" w:hAnsi="MetaPro-Normal"/>
                          <w:sz w:val="20"/>
                          <w:szCs w:val="20"/>
                          <w:u w:val="single"/>
                        </w:rPr>
                        <w:t>Fachbereich VII Elektrotechnik - Mechatronik - Optometrie</w:t>
                      </w:r>
                    </w:p>
                    <w:p w:rsidR="008A360B" w:rsidRDefault="008A360B" w:rsidP="00FC71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A360B" w:rsidRPr="008978C5" w:rsidRDefault="008A360B" w:rsidP="008A360B">
      <w:pPr>
        <w:tabs>
          <w:tab w:val="right" w:pos="9072"/>
        </w:tabs>
        <w:rPr>
          <w:sz w:val="52"/>
          <w:szCs w:val="52"/>
        </w:rPr>
      </w:pPr>
    </w:p>
    <w:p w:rsidR="008A360B" w:rsidRPr="008978C5" w:rsidRDefault="008978C5" w:rsidP="008978C5">
      <w:pPr>
        <w:tabs>
          <w:tab w:val="right" w:pos="9072"/>
        </w:tabs>
        <w:jc w:val="center"/>
        <w:rPr>
          <w:rFonts w:ascii="MetaPro-Normal" w:hAnsi="MetaPro-Normal"/>
          <w:b/>
          <w:i/>
          <w:sz w:val="52"/>
          <w:szCs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004CB" wp14:editId="6F6499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2035834"/>
                <wp:effectExtent l="0" t="0" r="0" b="25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3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8C5" w:rsidRPr="008978C5" w:rsidRDefault="00FC7185" w:rsidP="00FC7185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rFonts w:ascii="MetaPro-Normal" w:hAnsi="MetaPro-Normal"/>
                                <w:spacing w:val="60"/>
                                <w:sz w:val="256"/>
                                <w:szCs w:val="2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taPro-Normal" w:hAnsi="MetaPro-Normal"/>
                                <w:spacing w:val="60"/>
                                <w:sz w:val="256"/>
                                <w:szCs w:val="2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FVM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04CB" id="Textfeld 9" o:spid="_x0000_s1028" type="#_x0000_t202" style="position:absolute;left:0;text-align:left;margin-left:0;margin-top:0;width:2in;height:160.3pt;z-index:251679744;visibility:visible;mso-wrap-style:non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qaLAIAAFwEAAAOAAAAZHJzL2Uyb0RvYy54bWysVN9v2jAQfp+0/8Hy+0hI6QaIULFWTJOq&#10;thJMfTaOTSLZPss2JOyv39khlHV7mvbi3C+f7+77Lou7TityFM43YEo6HuWUCMOhasy+pD+2609T&#10;SnxgpmIKjCjpSXh6t/z4YdHauSigBlUJRzCJ8fPWlrQOwc6zzPNaaOZHYIVBpwSnWUDV7bPKsRaz&#10;a5UVef45a8FV1gEX3qP1oXfSZcovpeDhWUovAlElxdpCOl06d/HMlgs23ztm64afy2D/UIVmjcFH&#10;L6keWGDk4Jo/UumGO/Agw4iDzkDKhovUA3Yzzt91s6mZFakXHI63lzH5/5eWPx1fHGmqks4oMUwj&#10;RFvRBSlURWZxOq31cwzaWAwL3VfoEOXB7tEYm+6k0/GL7RD045xPl9liMsLjpWkxnebo4ugr8pvb&#10;6c0k5snerlvnwzcBmkShpA7BSzNlx0cf+tAhJL5mYN0olQBU5jcD5uwtIjHgfDt20lccpdDtutR3&#10;MXSzg+qETTroSeItXzdYyCPz4YU5ZAUWj0wPz3hIBW1J4SxRUoP7+Td7jEew0EtJiywrqcE1oER9&#10;NwjibDyZRFImZXL7pUDFXXt21x5z0PeANB7jRlmexBgf1CBKB/oV12EV30QXMxxfLmkYxPvQMx/X&#10;iYvVKgUhDS0Lj2ZjeUwd5xiHvO1embNnJAKC+AQDG9n8HSB9bI/A6hBANgmtOOV+pohyVJDCCe/z&#10;usUdudZT1NtPYfkLAAD//wMAUEsDBBQABgAIAAAAIQD8bx7f3AAAAAUBAAAPAAAAZHJzL2Rvd25y&#10;ZXYueG1sTI9BS8QwEIXvgv8hjOBF3HSzsJTadBFFLy4rrh48ps3YVptJSbLd6q939KKXB483vPdN&#10;uZndICYMsfekYbnIQCA13vbUanh5vrvMQcRkyJrBE2r4xAib6vSkNIX1R3rCaZ9awSUUC6OhS2ks&#10;pIxNh87EhR+ROHvzwZnENrTSBnPkcjdIlWVr6UxPvNCZEW86bD72B6fh6zFsvVLb+2X9uuqndHvx&#10;vnvYaX1+Nl9fgUg4p79j+MFndKiYqfYHslEMGviR9KucqTxnW2tYqWwNsirlf/rqGwAA//8DAFBL&#10;AQItABQABgAIAAAAIQC2gziS/gAAAOEBAAATAAAAAAAAAAAAAAAAAAAAAABbQ29udGVudF9UeXBl&#10;c10ueG1sUEsBAi0AFAAGAAgAAAAhADj9If/WAAAAlAEAAAsAAAAAAAAAAAAAAAAALwEAAF9yZWxz&#10;Ly5yZWxzUEsBAi0AFAAGAAgAAAAhAPhZyposAgAAXAQAAA4AAAAAAAAAAAAAAAAALgIAAGRycy9l&#10;Mm9Eb2MueG1sUEsBAi0AFAAGAAgAAAAhAPxvHt/cAAAABQEAAA8AAAAAAAAAAAAAAAAAhgQAAGRy&#10;cy9kb3ducmV2LnhtbFBLBQYAAAAABAAEAPMAAACPBQAAAAA=&#10;" filled="f" stroked="f">
                <v:textbox>
                  <w:txbxContent>
                    <w:p w:rsidR="008978C5" w:rsidRPr="008978C5" w:rsidRDefault="00FC7185" w:rsidP="00FC7185">
                      <w:pPr>
                        <w:tabs>
                          <w:tab w:val="right" w:pos="9072"/>
                        </w:tabs>
                        <w:jc w:val="center"/>
                        <w:rPr>
                          <w:rFonts w:ascii="MetaPro-Normal" w:hAnsi="MetaPro-Normal"/>
                          <w:spacing w:val="60"/>
                          <w:sz w:val="256"/>
                          <w:szCs w:val="2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taPro-Normal" w:hAnsi="MetaPro-Normal"/>
                          <w:spacing w:val="60"/>
                          <w:sz w:val="256"/>
                          <w:szCs w:val="2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FVM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78C5">
        <w:rPr>
          <w:rFonts w:ascii="MetaPro-Normal" w:hAnsi="MetaPro-Normal"/>
          <w:b/>
          <w:i/>
          <w:sz w:val="52"/>
          <w:szCs w:val="52"/>
        </w:rPr>
        <w:t xml:space="preserve">Werkstatt- und Laborordnung </w:t>
      </w:r>
      <w:r w:rsidR="00FC7185">
        <w:rPr>
          <w:rFonts w:ascii="MetaPro-Normal" w:hAnsi="MetaPro-Normal"/>
          <w:b/>
          <w:i/>
          <w:sz w:val="52"/>
          <w:szCs w:val="52"/>
        </w:rPr>
        <w:t>des Labors für Fertigungsverfahren der Mechatronik (FVM)</w:t>
      </w: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8A360B" w:rsidRDefault="008A360B" w:rsidP="008A360B">
      <w:pPr>
        <w:tabs>
          <w:tab w:val="right" w:pos="9072"/>
        </w:tabs>
      </w:pPr>
    </w:p>
    <w:p w:rsidR="00132D0C" w:rsidRDefault="008A360B" w:rsidP="008978C5">
      <w:pPr>
        <w:ind w:left="6372" w:firstLine="708"/>
        <w:rPr>
          <w:rFonts w:ascii="MetaPro-Normal" w:hAnsi="MetaPro-Normal"/>
        </w:rPr>
      </w:pPr>
      <w:r>
        <w:br w:type="page"/>
      </w:r>
      <w:r w:rsidR="00132D0C" w:rsidRPr="00132D0C">
        <w:rPr>
          <w:rFonts w:ascii="MetaPro-Normal" w:hAnsi="MetaPro-Normal"/>
        </w:rPr>
        <w:lastRenderedPageBreak/>
        <w:t xml:space="preserve">Stand </w:t>
      </w:r>
      <w:r w:rsidR="00DB0400">
        <w:rPr>
          <w:rFonts w:ascii="MetaPro-Normal" w:hAnsi="MetaPro-Normal"/>
        </w:rPr>
        <w:t>29</w:t>
      </w:r>
      <w:r w:rsidR="00383D4E">
        <w:rPr>
          <w:rFonts w:ascii="MetaPro-Normal" w:hAnsi="MetaPro-Normal"/>
        </w:rPr>
        <w:t>.10.2019</w:t>
      </w:r>
    </w:p>
    <w:p w:rsidR="00722861" w:rsidRDefault="00132D0C" w:rsidP="00722861">
      <w:pPr>
        <w:pStyle w:val="KeinLeerraum"/>
        <w:rPr>
          <w:lang w:eastAsia="de-DE"/>
        </w:rPr>
      </w:pPr>
      <w:r w:rsidRPr="00132D0C">
        <w:rPr>
          <w:rFonts w:eastAsia="Times New Roman"/>
          <w:lang w:eastAsia="de-DE"/>
        </w:rPr>
        <w:t xml:space="preserve">Die Laborordnung soll der Sicherheit dienen und einen ordnungsgemäßen Ablauf aller im Labor- und Werkstattbereich </w:t>
      </w:r>
      <w:r w:rsidR="00F9379A">
        <w:rPr>
          <w:rFonts w:eastAsia="Times New Roman"/>
          <w:lang w:eastAsia="de-DE"/>
        </w:rPr>
        <w:t>stattfindenden</w:t>
      </w:r>
      <w:r w:rsidRPr="00132D0C">
        <w:rPr>
          <w:rFonts w:eastAsia="Times New Roman"/>
          <w:lang w:eastAsia="de-DE"/>
        </w:rPr>
        <w:t xml:space="preserve"> </w:t>
      </w:r>
      <w:r w:rsidR="00F9379A">
        <w:rPr>
          <w:rFonts w:eastAsia="Times New Roman"/>
          <w:lang w:eastAsia="de-DE"/>
        </w:rPr>
        <w:t xml:space="preserve">Lehrveranstaltungen und </w:t>
      </w:r>
      <w:r w:rsidRPr="00132D0C">
        <w:rPr>
          <w:rFonts w:eastAsia="Times New Roman"/>
          <w:lang w:eastAsia="de-DE"/>
        </w:rPr>
        <w:t xml:space="preserve">Arbeiten gewährleisten. </w:t>
      </w:r>
    </w:p>
    <w:p w:rsidR="00722861" w:rsidRDefault="00722861" w:rsidP="00722861">
      <w:pPr>
        <w:pStyle w:val="berschrift2"/>
      </w:pPr>
      <w:r>
        <w:t>Geltungsbereich:</w:t>
      </w:r>
    </w:p>
    <w:p w:rsidR="00132D0C" w:rsidRDefault="00132D0C" w:rsidP="00722861">
      <w:pPr>
        <w:rPr>
          <w:rFonts w:eastAsia="Times New Roman"/>
          <w:lang w:eastAsia="de-DE"/>
        </w:rPr>
      </w:pPr>
      <w:r w:rsidRPr="00132D0C">
        <w:rPr>
          <w:rFonts w:eastAsia="Times New Roman"/>
          <w:lang w:eastAsia="de-DE"/>
        </w:rPr>
        <w:t xml:space="preserve">Die Sicherheitsbestimmungen gelten für alle </w:t>
      </w:r>
      <w:r>
        <w:rPr>
          <w:rFonts w:eastAsia="Times New Roman"/>
          <w:lang w:eastAsia="de-DE"/>
        </w:rPr>
        <w:t xml:space="preserve">Personen, die </w:t>
      </w:r>
      <w:r w:rsidR="00671C3C">
        <w:rPr>
          <w:rFonts w:eastAsia="Times New Roman"/>
          <w:lang w:eastAsia="de-DE"/>
        </w:rPr>
        <w:t xml:space="preserve">in dem Bereich </w:t>
      </w:r>
      <w:r w:rsidR="00FC7185">
        <w:rPr>
          <w:rFonts w:eastAsia="Times New Roman"/>
          <w:lang w:eastAsia="de-DE"/>
        </w:rPr>
        <w:t xml:space="preserve">des Labors für Fertigungsverfahren der Mechatronik </w:t>
      </w:r>
      <w:r w:rsidR="00671C3C">
        <w:rPr>
          <w:rFonts w:eastAsia="Times New Roman"/>
          <w:lang w:eastAsia="de-DE"/>
        </w:rPr>
        <w:t xml:space="preserve">tätig sind </w:t>
      </w:r>
      <w:r w:rsidRPr="00132D0C">
        <w:rPr>
          <w:rFonts w:eastAsia="Times New Roman"/>
          <w:lang w:eastAsia="de-DE"/>
        </w:rPr>
        <w:t xml:space="preserve">und sind im Sinne der Sicherheitsregeln </w:t>
      </w:r>
      <w:r w:rsidR="007F4625">
        <w:rPr>
          <w:rFonts w:eastAsia="Times New Roman"/>
          <w:lang w:eastAsia="de-DE"/>
        </w:rPr>
        <w:t>der Unfallkasse Berlin</w:t>
      </w:r>
      <w:r>
        <w:rPr>
          <w:rFonts w:eastAsia="Times New Roman"/>
          <w:lang w:eastAsia="de-DE"/>
        </w:rPr>
        <w:t xml:space="preserve"> </w:t>
      </w:r>
      <w:r w:rsidR="00FC7185">
        <w:rPr>
          <w:rFonts w:eastAsia="Times New Roman"/>
          <w:lang w:eastAsia="de-DE"/>
        </w:rPr>
        <w:t>(</w:t>
      </w:r>
      <w:r w:rsidR="00FC7185" w:rsidRPr="00FC7185">
        <w:rPr>
          <w:rFonts w:eastAsia="Times New Roman"/>
          <w:lang w:eastAsia="de-DE"/>
        </w:rPr>
        <w:t>GUV-I 850-0</w:t>
      </w:r>
      <w:r w:rsidR="00DE7F84">
        <w:rPr>
          <w:rFonts w:eastAsia="Times New Roman"/>
          <w:lang w:eastAsia="de-DE"/>
        </w:rPr>
        <w:t xml:space="preserve"> 4.1</w:t>
      </w:r>
      <w:r w:rsidRPr="00132D0C">
        <w:rPr>
          <w:rFonts w:eastAsia="Times New Roman"/>
          <w:lang w:eastAsia="de-DE"/>
        </w:rPr>
        <w:t xml:space="preserve">) als </w:t>
      </w:r>
      <w:r w:rsidR="00FC7185">
        <w:rPr>
          <w:rFonts w:eastAsia="Times New Roman"/>
          <w:lang w:eastAsia="de-DE"/>
        </w:rPr>
        <w:t>Betriebsanweisung zu verstehen.</w:t>
      </w:r>
    </w:p>
    <w:p w:rsidR="007F4625" w:rsidRDefault="007F4625" w:rsidP="00722861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Betriebsfremden ist der Aufenthalt im Labor untersagt. </w:t>
      </w:r>
      <w:r w:rsidR="002E7C1E">
        <w:rPr>
          <w:rFonts w:eastAsia="Times New Roman"/>
          <w:lang w:eastAsia="de-DE"/>
        </w:rPr>
        <w:t xml:space="preserve">Gäste gelten nach einer grundlegenden Einweisung und Kenntnisnahme der Laborordnung nicht als betriebsfremd. </w:t>
      </w:r>
      <w:r w:rsidR="002E7C1E">
        <w:rPr>
          <w:rFonts w:eastAsia="Times New Roman"/>
          <w:lang w:eastAsia="de-DE"/>
        </w:rPr>
        <w:br/>
        <w:t xml:space="preserve">Kurzfristige </w:t>
      </w:r>
      <w:r>
        <w:rPr>
          <w:rFonts w:eastAsia="Times New Roman"/>
          <w:lang w:eastAsia="de-DE"/>
        </w:rPr>
        <w:t>Besucher müssen sich beim Laborpersonal anmelden</w:t>
      </w:r>
      <w:r w:rsidR="002E7C1E">
        <w:rPr>
          <w:rFonts w:eastAsia="Times New Roman"/>
          <w:lang w:eastAsia="de-DE"/>
        </w:rPr>
        <w:t xml:space="preserve"> und müssen von einem Laborangehörigen betreut werden</w:t>
      </w:r>
      <w:r>
        <w:rPr>
          <w:rFonts w:eastAsia="Times New Roman"/>
          <w:lang w:eastAsia="de-DE"/>
        </w:rPr>
        <w:t>.</w:t>
      </w:r>
    </w:p>
    <w:p w:rsidR="00722861" w:rsidRDefault="00722861" w:rsidP="00722861">
      <w:r w:rsidRPr="00F9564D">
        <w:t xml:space="preserve">Der Geltungsbereich dieser </w:t>
      </w:r>
      <w:r w:rsidR="00BB4025">
        <w:t>Labor</w:t>
      </w:r>
      <w:r w:rsidRPr="00F9564D">
        <w:t xml:space="preserve">ordnung bezieht sich auf die </w:t>
      </w:r>
      <w:r w:rsidR="007F4625">
        <w:t xml:space="preserve">zum Labor FVM gehörenden </w:t>
      </w:r>
      <w:r w:rsidRPr="00F9564D">
        <w:t>Räumlichkeiten im Flachbau des Haus Gauß</w:t>
      </w:r>
      <w:r>
        <w:t>.</w:t>
      </w:r>
    </w:p>
    <w:p w:rsidR="00BB4025" w:rsidRDefault="00BB4025" w:rsidP="00BB4025">
      <w:pPr>
        <w:pStyle w:val="berschrift1"/>
      </w:pPr>
      <w:r>
        <w:t>Grundsätzliches</w:t>
      </w:r>
    </w:p>
    <w:p w:rsidR="00BB4025" w:rsidRDefault="00BB4025" w:rsidP="00722861">
      <w:r>
        <w:t xml:space="preserve">Jeder Nutzer des Laborbereiches ist für seine Sicherheit sowie die Sicherheit der anderen Mitnutzer verantwortlich und hat die Einrichtungen des </w:t>
      </w:r>
      <w:r w:rsidR="00D61B91">
        <w:t>Labors</w:t>
      </w:r>
      <w:r>
        <w:t xml:space="preserve"> so zu behandeln, dass kein unnötiger Verschleiß oder gar Schaden entsteht.</w:t>
      </w:r>
    </w:p>
    <w:p w:rsidR="00DB0400" w:rsidRDefault="002A66A8" w:rsidP="00722861">
      <w:r>
        <w:t xml:space="preserve">Die Anlagen im Laborbereich dürfen nur zu ihrem bestimmten Zweck verwendet werden. Die Bedienung ist – außer in Lehrveranstaltungen </w:t>
      </w:r>
      <w:r w:rsidR="004843E8">
        <w:t xml:space="preserve">unter Aufsicht </w:t>
      </w:r>
      <w:r>
        <w:t xml:space="preserve">– nur durch Personen zulässig, die den Umgang mit diesen Anlagen </w:t>
      </w:r>
      <w:r w:rsidRPr="002A66A8">
        <w:t>nachweislich</w:t>
      </w:r>
      <w:r>
        <w:t xml:space="preserve"> sicher beherrschen.</w:t>
      </w:r>
      <w:r w:rsidR="00DB0400">
        <w:t xml:space="preserve"> Die Nutzung der Anlagen muss jeweils im QR-Code-System des Labors (alternativ im Laborbuch) dokumentiert werden.</w:t>
      </w:r>
    </w:p>
    <w:p w:rsidR="00722861" w:rsidRDefault="00722861" w:rsidP="00722861">
      <w:r w:rsidRPr="00132D0C">
        <w:t>Die Hochschule haftet nicht für persönliche und materielle Schäden, die durch grob</w:t>
      </w:r>
      <w:r>
        <w:t xml:space="preserve"> </w:t>
      </w:r>
      <w:r w:rsidRPr="00132D0C">
        <w:t>fahrlässiges oder vorsätzli</w:t>
      </w:r>
      <w:r w:rsidR="007F4625">
        <w:t>ches Verhalten entstanden sind.</w:t>
      </w:r>
    </w:p>
    <w:p w:rsidR="006162F0" w:rsidRDefault="006162F0" w:rsidP="00722861">
      <w:r>
        <w:t>Bei Fragen ist entweder die betreuende Lehrkraft, ein Laboringenieur oder der Laborleiter auskunftsfähig.</w:t>
      </w:r>
    </w:p>
    <w:p w:rsidR="00F14041" w:rsidRPr="00722861" w:rsidRDefault="00F14041" w:rsidP="00BC1F8C">
      <w:pPr>
        <w:pStyle w:val="berschrift1"/>
      </w:pPr>
      <w:r w:rsidRPr="00722861">
        <w:t>Sicherheitsvorschriften</w:t>
      </w:r>
    </w:p>
    <w:p w:rsidR="00BE38D3" w:rsidRPr="00BC1F8C" w:rsidRDefault="004B406F" w:rsidP="00BC1F8C">
      <w:pPr>
        <w:pStyle w:val="Listenabsatz"/>
      </w:pPr>
      <w:r w:rsidRPr="00BC1F8C">
        <w:t xml:space="preserve">Jeder ist </w:t>
      </w:r>
      <w:r w:rsidR="000C06A1">
        <w:t>verpflichtet</w:t>
      </w:r>
      <w:r w:rsidRPr="00BC1F8C">
        <w:t>, sich über den Standort von Feuerlöschgeräten, Verbandskästen und</w:t>
      </w:r>
      <w:r w:rsidR="00BE38D3" w:rsidRPr="00BC1F8C">
        <w:t xml:space="preserve"> </w:t>
      </w:r>
      <w:r w:rsidRPr="00BC1F8C">
        <w:t>weiterer Sicherhei</w:t>
      </w:r>
      <w:r w:rsidR="00BE38D3" w:rsidRPr="00BC1F8C">
        <w:t>tseinrichtungen zu informieren.</w:t>
      </w:r>
      <w:r w:rsidR="00BE38D3" w:rsidRPr="00BC1F8C">
        <w:br/>
      </w:r>
      <w:r w:rsidR="00432BAB" w:rsidRPr="00BC1F8C">
        <w:t>Weitere Auskünfte erteil</w:t>
      </w:r>
      <w:r w:rsidR="002E7C1E">
        <w:t>en</w:t>
      </w:r>
      <w:r w:rsidR="00DE7F84" w:rsidRPr="00BC1F8C">
        <w:t xml:space="preserve"> die</w:t>
      </w:r>
      <w:r w:rsidRPr="00BC1F8C">
        <w:t xml:space="preserve"> </w:t>
      </w:r>
      <w:r w:rsidR="00DE7F84" w:rsidRPr="00BC1F8C">
        <w:t>Sicherheits-</w:t>
      </w:r>
      <w:r w:rsidR="00BE38D3" w:rsidRPr="00BC1F8C">
        <w:t xml:space="preserve"> und Umweltschutz-I</w:t>
      </w:r>
      <w:r w:rsidR="00DE7F84" w:rsidRPr="00BC1F8C">
        <w:t xml:space="preserve">ngenieure </w:t>
      </w:r>
      <w:r w:rsidR="00432BAB" w:rsidRPr="00BC1F8C">
        <w:t>des Beuth Hochschule für Technik</w:t>
      </w:r>
      <w:r w:rsidR="00A07DA6" w:rsidRPr="00BC1F8C">
        <w:t>.</w:t>
      </w:r>
    </w:p>
    <w:p w:rsidR="00A07DA6" w:rsidRPr="00BC1F8C" w:rsidRDefault="004B406F" w:rsidP="00BC1F8C">
      <w:pPr>
        <w:pStyle w:val="Listenabsatz"/>
      </w:pPr>
      <w:r w:rsidRPr="00BC1F8C">
        <w:t xml:space="preserve">Anweisungen </w:t>
      </w:r>
      <w:r w:rsidR="00BE38D3" w:rsidRPr="00BC1F8C">
        <w:t>und</w:t>
      </w:r>
      <w:r w:rsidRPr="00BC1F8C">
        <w:t xml:space="preserve"> Maßnahmen</w:t>
      </w:r>
      <w:r w:rsidR="00722861" w:rsidRPr="00BC1F8C">
        <w:t xml:space="preserve"> von Mitarbeitern der Beuth Hochschule </w:t>
      </w:r>
      <w:r w:rsidRPr="00BC1F8C">
        <w:t>müssen befolgt bzw.</w:t>
      </w:r>
      <w:r w:rsidR="00A07DA6" w:rsidRPr="00BC1F8C">
        <w:t xml:space="preserve"> </w:t>
      </w:r>
      <w:r w:rsidR="00BE38D3" w:rsidRPr="00BC1F8C">
        <w:t>umgesetzt</w:t>
      </w:r>
      <w:r w:rsidR="00A07DA6" w:rsidRPr="00BC1F8C">
        <w:t xml:space="preserve"> </w:t>
      </w:r>
      <w:r w:rsidRPr="00BC1F8C">
        <w:t xml:space="preserve">werden. </w:t>
      </w:r>
    </w:p>
    <w:p w:rsidR="00BE38D3" w:rsidRPr="00BC1F8C" w:rsidRDefault="004B406F" w:rsidP="00BC1F8C">
      <w:pPr>
        <w:pStyle w:val="Listenabsatz"/>
      </w:pPr>
      <w:r w:rsidRPr="00BC1F8C">
        <w:t>Das Arbeiten in den Labor- und Werkstatträumen ist nur nach Unterweisung über die Risiken</w:t>
      </w:r>
      <w:r w:rsidR="002F3B17" w:rsidRPr="00BC1F8C">
        <w:t xml:space="preserve"> </w:t>
      </w:r>
      <w:r w:rsidRPr="00BC1F8C">
        <w:t>und Verhaltensregeln in den entsprechenden Bereichen (</w:t>
      </w:r>
      <w:r w:rsidR="00BE38D3" w:rsidRPr="00BC1F8C">
        <w:t xml:space="preserve">Chemie, Gefahrstoffe, Elektrik/Elektronik, Faseroptik, </w:t>
      </w:r>
      <w:r w:rsidRPr="00BC1F8C">
        <w:t>Robotik, Hydraulik/</w:t>
      </w:r>
      <w:r w:rsidR="00A07DA6" w:rsidRPr="00BC1F8C">
        <w:t>Pneumatik, Mechanik) gestattet.</w:t>
      </w:r>
    </w:p>
    <w:p w:rsidR="00BE38D3" w:rsidRPr="00BC1F8C" w:rsidRDefault="004B406F" w:rsidP="00BC1F8C">
      <w:pPr>
        <w:pStyle w:val="Listenabsatz"/>
      </w:pPr>
      <w:r w:rsidRPr="00BC1F8C">
        <w:t>Di</w:t>
      </w:r>
      <w:r w:rsidR="00A07DA6" w:rsidRPr="00BC1F8C">
        <w:t>e Unterweisung muss</w:t>
      </w:r>
      <w:r w:rsidRPr="00BC1F8C">
        <w:t xml:space="preserve"> durch einen </w:t>
      </w:r>
      <w:r w:rsidR="00722861" w:rsidRPr="00BC1F8C">
        <w:t xml:space="preserve">beauftragten Mitarbeiter der Beuth Hochschule </w:t>
      </w:r>
      <w:r w:rsidRPr="00BC1F8C">
        <w:t>erfolgen.</w:t>
      </w:r>
      <w:r w:rsidR="00722861" w:rsidRPr="00BC1F8C">
        <w:t xml:space="preserve"> </w:t>
      </w:r>
      <w:r w:rsidR="002F3B17" w:rsidRPr="00BC1F8C">
        <w:t>Die entsprechenden Informationsquellen müssen verfügbar</w:t>
      </w:r>
      <w:r w:rsidR="00722861" w:rsidRPr="003B0AD6">
        <w:rPr>
          <w:rStyle w:val="Funotenzeichen"/>
        </w:rPr>
        <w:footnoteReference w:id="1"/>
      </w:r>
      <w:r w:rsidR="002F3B17" w:rsidRPr="003B0AD6">
        <w:rPr>
          <w:rStyle w:val="Funotenzeichen"/>
        </w:rPr>
        <w:t xml:space="preserve"> </w:t>
      </w:r>
      <w:r w:rsidR="002F3B17" w:rsidRPr="00BC1F8C">
        <w:t>sein.</w:t>
      </w:r>
    </w:p>
    <w:p w:rsidR="00F9564D" w:rsidRPr="00A07DA6" w:rsidRDefault="004B406F" w:rsidP="00BC1F8C">
      <w:pPr>
        <w:pStyle w:val="Listenabsatz"/>
      </w:pPr>
      <w:r w:rsidRPr="00BC1F8C">
        <w:t xml:space="preserve">Vor Beginn seiner Tätigkeit in Labor- und Werkstatträumen hat </w:t>
      </w:r>
      <w:r w:rsidR="003B0AD6">
        <w:t xml:space="preserve">jeder Nutzer des Laborbereiches </w:t>
      </w:r>
      <w:r w:rsidR="00722861" w:rsidRPr="00BC1F8C">
        <w:t>zu bestätigen</w:t>
      </w:r>
      <w:r w:rsidR="00A07DA6" w:rsidRPr="00BC1F8C">
        <w:t>, dass</w:t>
      </w:r>
      <w:r w:rsidR="00BE38D3" w:rsidRPr="00BC1F8C">
        <w:t xml:space="preserve"> </w:t>
      </w:r>
      <w:r w:rsidRPr="00BC1F8C">
        <w:t xml:space="preserve">eine entsprechende Unterweisung stattgefunden </w:t>
      </w:r>
      <w:r w:rsidRPr="004B406F">
        <w:t>hat.</w:t>
      </w:r>
    </w:p>
    <w:p w:rsidR="00F9379A" w:rsidRDefault="00F9379A" w:rsidP="00F9379A">
      <w:pPr>
        <w:pStyle w:val="berschrift2"/>
      </w:pPr>
      <w:r>
        <w:t xml:space="preserve">Allgemeine </w:t>
      </w:r>
      <w:r w:rsidRPr="00132D0C">
        <w:t xml:space="preserve">Regeln für </w:t>
      </w:r>
      <w:r>
        <w:t>den Aufenthalt</w:t>
      </w:r>
      <w:r w:rsidRPr="00132D0C">
        <w:t xml:space="preserve"> in den Laborräumen</w:t>
      </w:r>
    </w:p>
    <w:p w:rsidR="00F9379A" w:rsidRDefault="00F9379A" w:rsidP="00F9379A">
      <w:pPr>
        <w:pStyle w:val="Listenabsatz"/>
      </w:pPr>
      <w:r w:rsidRPr="00295211">
        <w:t xml:space="preserve">Vorhandene Warn- und Hinweisschilder </w:t>
      </w:r>
      <w:r>
        <w:t>müssen beachtet werden</w:t>
      </w:r>
      <w:r w:rsidRPr="00295211">
        <w:t>.</w:t>
      </w:r>
    </w:p>
    <w:p w:rsidR="00F9379A" w:rsidRPr="00C211B9" w:rsidRDefault="00F9379A" w:rsidP="00F9379A">
      <w:pPr>
        <w:pStyle w:val="Listenabsatz"/>
      </w:pPr>
      <w:r w:rsidRPr="00C211B9">
        <w:lastRenderedPageBreak/>
        <w:t xml:space="preserve">Bei starker Geräuschentwicklung </w:t>
      </w:r>
      <w:r>
        <w:t>sollen nach eigenem Ermessen</w:t>
      </w:r>
      <w:r w:rsidRPr="00C211B9">
        <w:t xml:space="preserve"> Lärmschutzkappen </w:t>
      </w:r>
      <w:r>
        <w:t>oder ein anderer Gehörschutz</w:t>
      </w:r>
      <w:r>
        <w:rPr>
          <w:rStyle w:val="Funotenzeichen"/>
        </w:rPr>
        <w:footnoteReference w:id="2"/>
      </w:r>
      <w:r>
        <w:t xml:space="preserve"> benutzt werden</w:t>
      </w:r>
      <w:r w:rsidRPr="00C211B9">
        <w:t>.</w:t>
      </w:r>
    </w:p>
    <w:p w:rsidR="00F9379A" w:rsidRDefault="00F9379A" w:rsidP="00F9379A">
      <w:pPr>
        <w:pStyle w:val="Listenabsatz"/>
      </w:pPr>
      <w:r w:rsidRPr="00C211B9">
        <w:t>In den Laborräumen ist</w:t>
      </w:r>
      <w:r w:rsidR="008F7358">
        <w:t>, wie in allen Gebäuden der Hochschule,</w:t>
      </w:r>
      <w:r w:rsidRPr="00C211B9">
        <w:t xml:space="preserve"> das Rauchen nicht gestattet.</w:t>
      </w:r>
    </w:p>
    <w:p w:rsidR="004843E8" w:rsidRPr="00C211B9" w:rsidRDefault="004843E8" w:rsidP="00F9379A">
      <w:pPr>
        <w:pStyle w:val="Listenabsatz"/>
      </w:pPr>
      <w:r>
        <w:t>Im Werkstatt- Löt- und Galvanik-Bereich ist weder Essen noch Trinken gestattet</w:t>
      </w:r>
      <w:r w:rsidR="002E7C1E">
        <w:rPr>
          <w:rStyle w:val="Funotenzeichen"/>
        </w:rPr>
        <w:footnoteReference w:id="3"/>
      </w:r>
      <w:r>
        <w:t>.</w:t>
      </w:r>
    </w:p>
    <w:p w:rsidR="00F9379A" w:rsidRPr="00295211" w:rsidRDefault="00F9379A" w:rsidP="00F9379A">
      <w:pPr>
        <w:pStyle w:val="Listenabsatz"/>
      </w:pPr>
      <w:r w:rsidRPr="00295211">
        <w:t xml:space="preserve">Bei Arbeiten an Anlagen mit rotierenden Wellen ist besonders auf </w:t>
      </w:r>
      <w:proofErr w:type="gramStart"/>
      <w:r w:rsidRPr="00295211">
        <w:t>eng anliegende</w:t>
      </w:r>
      <w:proofErr w:type="gramEnd"/>
      <w:r w:rsidRPr="00295211">
        <w:t xml:space="preserve"> Kleidung zu</w:t>
      </w:r>
      <w:r>
        <w:t xml:space="preserve"> </w:t>
      </w:r>
      <w:r w:rsidRPr="00295211">
        <w:t>achten. Das Tragen von Schmuck (Ketten, Ringen usw.) ist nicht erlaubt.</w:t>
      </w:r>
      <w:r w:rsidR="008F7358">
        <w:t xml:space="preserve"> Wenn die Gefahr besteht, dass Haare in Wellen eingezogen werden können, ist ein Haarnetz, Kappe, Mütze o.ä. zu tragen.</w:t>
      </w:r>
    </w:p>
    <w:p w:rsidR="002E7C1E" w:rsidRPr="00C211B9" w:rsidRDefault="002E7C1E" w:rsidP="00E367EC">
      <w:pPr>
        <w:pStyle w:val="Listenabsatz"/>
      </w:pPr>
      <w:r w:rsidRPr="00C211B9">
        <w:t>Automatisch arbeitende Systeme dürfen nicht unbeaufsichtigt gelassen werden.</w:t>
      </w:r>
      <w:r>
        <w:t xml:space="preserve"> Das betrifft besonders Zerspanungsmaschinen.</w:t>
      </w:r>
      <w:r w:rsidR="00E367EC">
        <w:t xml:space="preserve"> </w:t>
      </w:r>
      <w:r w:rsidR="00E367EC">
        <w:br/>
        <w:t>Maschinen, die durch ihre Bauart dazu geeignet sind, unbeaufsichtigt zu laufen (z.B. 3D-Drucker nach der 1. Lage), können selbstverständlich so betrieben werden.</w:t>
      </w:r>
    </w:p>
    <w:p w:rsidR="00F9379A" w:rsidRPr="00295211" w:rsidRDefault="00F9379A" w:rsidP="00F9379A">
      <w:pPr>
        <w:pStyle w:val="Listenabsatz"/>
      </w:pPr>
      <w:r w:rsidRPr="00295211">
        <w:t>Vor dem Verlassen des Arbeitsplatzes sind Aufbauten vom Netz zu trennen. Insbesondere</w:t>
      </w:r>
      <w:r>
        <w:t xml:space="preserve"> </w:t>
      </w:r>
      <w:r w:rsidRPr="00295211">
        <w:t>sind Pneumatik- und Hydraulikanlagen abzuschalten und drucklos zu machen.</w:t>
      </w:r>
      <w:r w:rsidR="00E367EC">
        <w:br/>
        <w:t>Bei geschlossenen und abgenommenen Geräten (CE) mit einem geeigneten Schalter genügt das Abschalten des Gerätes.</w:t>
      </w:r>
    </w:p>
    <w:p w:rsidR="00F9379A" w:rsidRDefault="00F9379A" w:rsidP="00F9379A">
      <w:pPr>
        <w:pStyle w:val="Listenabsatz"/>
      </w:pPr>
      <w:r w:rsidRPr="00295211">
        <w:t>Die Labor- und Werkstatträume und deren Einrichtungen sind stets in Ordnung zu halten.</w:t>
      </w:r>
    </w:p>
    <w:p w:rsidR="00E367EC" w:rsidRDefault="00F9379A" w:rsidP="00F9379A">
      <w:pPr>
        <w:pStyle w:val="Listenabsatz"/>
      </w:pPr>
      <w:r w:rsidRPr="00C075F8">
        <w:t>Insbesondere ist nach dem Ende der Arbeiten</w:t>
      </w:r>
      <w:r w:rsidRPr="00C075F8">
        <w:rPr>
          <w:b/>
        </w:rPr>
        <w:t xml:space="preserve"> der Arbeitsplatz aufzuräumen</w:t>
      </w:r>
      <w:r w:rsidRPr="00295211">
        <w:t xml:space="preserve"> sowie Türen und Fenster zu schließen.</w:t>
      </w:r>
      <w:r w:rsidR="00E367EC">
        <w:t xml:space="preserve"> </w:t>
      </w:r>
    </w:p>
    <w:p w:rsidR="00F9379A" w:rsidRPr="00295211" w:rsidRDefault="00E367EC" w:rsidP="00F9379A">
      <w:pPr>
        <w:pStyle w:val="Listenabsatz"/>
      </w:pPr>
      <w:r>
        <w:t>Wird ein Labor-Arbeitsplatz genutzt, so ist der für den Arbeitsplatz Verantwortliche zu benennen.</w:t>
      </w:r>
    </w:p>
    <w:p w:rsidR="00722861" w:rsidRDefault="00F14041" w:rsidP="00F9379A">
      <w:pPr>
        <w:pStyle w:val="berschrift2"/>
      </w:pPr>
      <w:r w:rsidRPr="00722861">
        <w:t>Regeln</w:t>
      </w:r>
      <w:r w:rsidRPr="00132D0C">
        <w:t xml:space="preserve"> für die Arbeiten an elektrischen und elektronischen Systeme</w:t>
      </w:r>
      <w:r w:rsidR="00547860">
        <w:t>n</w:t>
      </w:r>
    </w:p>
    <w:p w:rsidR="00722861" w:rsidRPr="00BC1F8C" w:rsidRDefault="00722861" w:rsidP="00BC1F8C">
      <w:pPr>
        <w:pStyle w:val="Listenabsatz"/>
      </w:pPr>
      <w:r w:rsidRPr="00BC1F8C">
        <w:t xml:space="preserve">Tätigkeiten </w:t>
      </w:r>
      <w:r w:rsidR="008F7358">
        <w:t>an offenen elektrischen Schaltungen über 25 V Wechselspannung</w:t>
      </w:r>
      <w:r w:rsidRPr="00BC1F8C">
        <w:t xml:space="preserve"> </w:t>
      </w:r>
      <w:r w:rsidR="008F7358">
        <w:t xml:space="preserve">oder 60 V Gleichspannung </w:t>
      </w:r>
      <w:r w:rsidRPr="00BC1F8C">
        <w:t>dürfen nur nach entsprechender Einweisung und mit entsprechender Sachkunde durchgeführt werden.</w:t>
      </w:r>
    </w:p>
    <w:p w:rsidR="00547860" w:rsidRDefault="00BC1F8C" w:rsidP="00547860">
      <w:pPr>
        <w:pStyle w:val="Listenabsatz"/>
      </w:pPr>
      <w:r>
        <w:t xml:space="preserve">Jeder </w:t>
      </w:r>
      <w:r w:rsidR="002F1F4C" w:rsidRPr="009A0AC8">
        <w:t>hat sich vor dem</w:t>
      </w:r>
      <w:r>
        <w:t xml:space="preserve"> </w:t>
      </w:r>
      <w:r w:rsidR="002F1F4C" w:rsidRPr="009A0AC8">
        <w:t>Einschalten einer elektrischen Anordnung mit deren Aufbau und Arbeitsweise sowie mit der</w:t>
      </w:r>
      <w:r>
        <w:t xml:space="preserve"> </w:t>
      </w:r>
      <w:r w:rsidR="002F1F4C" w:rsidRPr="009A0AC8">
        <w:t xml:space="preserve">Bedienung der benutzten Geräte vertraut zu machen. </w:t>
      </w:r>
    </w:p>
    <w:p w:rsidR="002F1F4C" w:rsidRPr="009A0AC8" w:rsidRDefault="002F1F4C" w:rsidP="00547860">
      <w:pPr>
        <w:pStyle w:val="Listenabsatz"/>
        <w:numPr>
          <w:ilvl w:val="1"/>
          <w:numId w:val="25"/>
        </w:numPr>
      </w:pPr>
      <w:r w:rsidRPr="009A0AC8">
        <w:t xml:space="preserve">Es ist </w:t>
      </w:r>
      <w:r w:rsidR="00547860">
        <w:t xml:space="preserve">die </w:t>
      </w:r>
      <w:r w:rsidRPr="009A0AC8">
        <w:t>besondere Pflicht</w:t>
      </w:r>
      <w:r w:rsidR="00547860">
        <w:t xml:space="preserve"> des Einschaltenden</w:t>
      </w:r>
      <w:r w:rsidRPr="009A0AC8">
        <w:t>, sich über</w:t>
      </w:r>
      <w:r w:rsidR="00BC1F8C">
        <w:t xml:space="preserve"> </w:t>
      </w:r>
      <w:r w:rsidRPr="009A0AC8">
        <w:t>die Möglichkeit des schnellen Abschaltens der gesamten Anordnung genau zu informieren, d.h.</w:t>
      </w:r>
      <w:r w:rsidR="009A0AC8">
        <w:t xml:space="preserve"> </w:t>
      </w:r>
      <w:r w:rsidRPr="009A0AC8">
        <w:t xml:space="preserve">der Einbauort des zum jeweiligen Stromkreis gehörenden „Not-Aus-Drucktasters“ </w:t>
      </w:r>
      <w:r w:rsidR="00BC1F8C">
        <w:t>muss bekannt und schnell erreichbar sein</w:t>
      </w:r>
      <w:r w:rsidRPr="009A0AC8">
        <w:t>.</w:t>
      </w:r>
    </w:p>
    <w:p w:rsidR="00547860" w:rsidRPr="00547860" w:rsidRDefault="002F1F4C" w:rsidP="004C25B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Arial"/>
          <w:b/>
          <w:bCs/>
          <w:sz w:val="20"/>
          <w:szCs w:val="20"/>
        </w:rPr>
      </w:pPr>
      <w:r w:rsidRPr="00547860">
        <w:t>Überzeugen Sie sich vor der Benutzung elektrischer Geräte oder elektrischer Anlagen von</w:t>
      </w:r>
      <w:r w:rsidR="00547860" w:rsidRPr="00547860">
        <w:t xml:space="preserve"> </w:t>
      </w:r>
      <w:r w:rsidRPr="002A1F95">
        <w:t>ihrem einwandfreien Zustand.</w:t>
      </w:r>
      <w:r w:rsidR="00547860">
        <w:t xml:space="preserve"> Verwenden Sie nur Geräte, die eine aktuelle Prüfplakette nach BGV A3 besitzen.</w:t>
      </w:r>
    </w:p>
    <w:p w:rsidR="00547860" w:rsidRPr="00547860" w:rsidRDefault="002F1F4C" w:rsidP="00C71D58">
      <w:pPr>
        <w:pStyle w:val="Listenabsatz"/>
        <w:autoSpaceDE w:val="0"/>
        <w:autoSpaceDN w:val="0"/>
        <w:adjustRightInd w:val="0"/>
        <w:spacing w:after="0" w:line="240" w:lineRule="auto"/>
        <w:jc w:val="both"/>
      </w:pPr>
      <w:r w:rsidRPr="00547860">
        <w:rPr>
          <w:rFonts w:ascii="MetaPro-Normal" w:hAnsi="MetaPro-Normal" w:cs="Arial"/>
          <w:sz w:val="20"/>
          <w:szCs w:val="20"/>
        </w:rPr>
        <w:t xml:space="preserve">Bedienen Sie nur die dafür bestimmten Schalter und Stelleinrichtungen. </w:t>
      </w:r>
    </w:p>
    <w:p w:rsidR="00547860" w:rsidRDefault="002F1F4C" w:rsidP="00547860">
      <w:pPr>
        <w:pStyle w:val="Listenabsatz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547860">
        <w:rPr>
          <w:rFonts w:ascii="MetaPro-Normal" w:hAnsi="MetaPro-Normal" w:cs="Arial"/>
          <w:b/>
          <w:bCs/>
          <w:sz w:val="20"/>
          <w:szCs w:val="20"/>
        </w:rPr>
        <w:t>Keine Einstellungen</w:t>
      </w:r>
      <w:r w:rsidR="00547860">
        <w:rPr>
          <w:rFonts w:ascii="MetaPro-Normal" w:hAnsi="MetaPro-Normal" w:cs="Arial"/>
          <w:b/>
          <w:bCs/>
          <w:sz w:val="20"/>
          <w:szCs w:val="20"/>
        </w:rPr>
        <w:t xml:space="preserve"> </w:t>
      </w:r>
      <w:r w:rsidRPr="002A1F95">
        <w:t>an Sicherheitseinrichtungen verändern.</w:t>
      </w:r>
    </w:p>
    <w:p w:rsidR="00547860" w:rsidRDefault="002F1F4C" w:rsidP="00547860">
      <w:pPr>
        <w:pStyle w:val="Listenabsatz"/>
      </w:pPr>
      <w:r w:rsidRPr="002A1F95">
        <w:t>Grundsätzlich keine nassen elektrischen G</w:t>
      </w:r>
      <w:r w:rsidR="002A1F95">
        <w:t xml:space="preserve">eräte benutzen und keine nassen </w:t>
      </w:r>
      <w:r w:rsidR="00547860">
        <w:t xml:space="preserve">elektrischen </w:t>
      </w:r>
      <w:r w:rsidRPr="002A1F95">
        <w:t>Anlagen bedienen, auch nicht, w</w:t>
      </w:r>
      <w:r w:rsidR="002A1F95">
        <w:t>enn Ihre Hände oder Füße nass</w:t>
      </w:r>
      <w:r w:rsidRPr="002A1F95">
        <w:t xml:space="preserve"> sind.</w:t>
      </w:r>
    </w:p>
    <w:p w:rsidR="00547860" w:rsidRDefault="002F1F4C" w:rsidP="00547860">
      <w:pPr>
        <w:pStyle w:val="Listenabsatz"/>
      </w:pPr>
      <w:r w:rsidRPr="002A1F95">
        <w:t>Bei Störungen sofort Spannung abschalten</w:t>
      </w:r>
      <w:r w:rsidR="00547860">
        <w:rPr>
          <w:rStyle w:val="Funotenzeichen"/>
        </w:rPr>
        <w:footnoteReference w:id="4"/>
      </w:r>
      <w:r w:rsidRPr="002A1F95">
        <w:t>.</w:t>
      </w:r>
    </w:p>
    <w:p w:rsidR="00547860" w:rsidRDefault="002F1F4C" w:rsidP="00547860">
      <w:pPr>
        <w:pStyle w:val="Listenabsatz"/>
      </w:pPr>
      <w:r w:rsidRPr="002A1F95">
        <w:t xml:space="preserve">Keine Reparaturen </w:t>
      </w:r>
      <w:r w:rsidR="008078F1">
        <w:t xml:space="preserve">oder Veränderungen </w:t>
      </w:r>
      <w:r w:rsidRPr="002A1F95">
        <w:t xml:space="preserve">an elektrischen Geräten und Anlagen durchführen, wenn Sie </w:t>
      </w:r>
      <w:r w:rsidR="008078F1">
        <w:t xml:space="preserve">nicht explizit dazu beauftragt sind und / oder wenn Sie </w:t>
      </w:r>
      <w:r w:rsidRPr="002A1F95">
        <w:t>über die damit</w:t>
      </w:r>
      <w:r w:rsidR="002A1F95" w:rsidRPr="002A1F95">
        <w:t xml:space="preserve"> </w:t>
      </w:r>
      <w:r w:rsidRPr="002A1F95">
        <w:t>verbundenen Gefahren und die sichere Arbeitsweise keine ausreichenden Kenntnisse besitzen.</w:t>
      </w:r>
    </w:p>
    <w:p w:rsidR="00547860" w:rsidRDefault="002F1F4C" w:rsidP="00547860">
      <w:pPr>
        <w:pStyle w:val="Listenabsatz"/>
      </w:pPr>
      <w:r w:rsidRPr="002A1F95">
        <w:t>Informieren Sie sich vor der Benutzung von ortsfesten und ortsveränderlichen elektrischen</w:t>
      </w:r>
      <w:r w:rsidR="00547860">
        <w:t xml:space="preserve"> </w:t>
      </w:r>
      <w:r w:rsidRPr="002A1F95">
        <w:t xml:space="preserve">Betriebsmitteln über </w:t>
      </w:r>
      <w:r w:rsidR="00547860">
        <w:t>besondere</w:t>
      </w:r>
      <w:r w:rsidRPr="002A1F95">
        <w:t xml:space="preserve"> Sicherheitsmaßnahmen</w:t>
      </w:r>
      <w:r w:rsidR="00547860">
        <w:rPr>
          <w:rStyle w:val="Funotenzeichen"/>
        </w:rPr>
        <w:footnoteReference w:id="5"/>
      </w:r>
      <w:r w:rsidRPr="002A1F95">
        <w:t>. Halten Sie diese</w:t>
      </w:r>
      <w:r w:rsidR="002A1F95" w:rsidRPr="002A1F95">
        <w:t xml:space="preserve"> </w:t>
      </w:r>
      <w:r w:rsidRPr="002A1F95">
        <w:lastRenderedPageBreak/>
        <w:t>Sicherheitsmaßnahmen strikt ein. Dies gilt insbesondere beim Einsatz unter besonderen</w:t>
      </w:r>
      <w:r w:rsidR="002A1F95" w:rsidRPr="002A1F95">
        <w:t xml:space="preserve"> </w:t>
      </w:r>
      <w:r w:rsidRPr="002A1F95">
        <w:t>Umgebungsverhältnissen, wie z.B. extremer Hitze, Kälte, chemischen Einflüssen oder auch in</w:t>
      </w:r>
      <w:r w:rsidR="002A1F95" w:rsidRPr="002A1F95">
        <w:t xml:space="preserve"> </w:t>
      </w:r>
      <w:r w:rsidRPr="002A1F95">
        <w:t>feuer- bzw. explosionsgefährdeten Bereichen.</w:t>
      </w:r>
    </w:p>
    <w:p w:rsidR="00547860" w:rsidRDefault="002A1F95" w:rsidP="00547860">
      <w:pPr>
        <w:pStyle w:val="Listenabsatz"/>
      </w:pPr>
      <w:r>
        <w:t>Wird festgestellt, dass</w:t>
      </w:r>
      <w:r w:rsidR="002F1F4C" w:rsidRPr="002A1F95">
        <w:t xml:space="preserve"> Einrichtungen oder Hilfsmittel sicherheitstechnisch nicht einwandfrei sind,</w:t>
      </w:r>
      <w:r>
        <w:t xml:space="preserve"> </w:t>
      </w:r>
      <w:r w:rsidR="002F1F4C" w:rsidRPr="002A1F95">
        <w:t>so ist dieser Mangel unverzüglich dem zuständigen Mitarbeiter zu melden. Die Geräte oder</w:t>
      </w:r>
      <w:r w:rsidR="00547860">
        <w:t xml:space="preserve"> </w:t>
      </w:r>
      <w:r w:rsidR="002F1F4C" w:rsidRPr="002A1F95">
        <w:t>Anlagen sind nicht weiterzuverwenden und der Benutzung durch andere Personen zu entziehen</w:t>
      </w:r>
      <w:r w:rsidR="00547860">
        <w:t xml:space="preserve">. Andere Benutzer der Geräte sind </w:t>
      </w:r>
      <w:r w:rsidR="002F1F4C" w:rsidRPr="002A1F95">
        <w:t xml:space="preserve">auf </w:t>
      </w:r>
      <w:r w:rsidR="00547860">
        <w:t xml:space="preserve">die </w:t>
      </w:r>
      <w:r w:rsidR="002F1F4C" w:rsidRPr="002A1F95">
        <w:t>Gefahren hinzuweisen.</w:t>
      </w:r>
    </w:p>
    <w:p w:rsidR="002F1F4C" w:rsidRPr="00100248" w:rsidRDefault="006162F0" w:rsidP="0062419E">
      <w:pPr>
        <w:pStyle w:val="Listenabsatz"/>
      </w:pPr>
      <w:r>
        <w:rPr>
          <w:rFonts w:ascii="MetaPro-Normal" w:hAnsi="MetaPro-Normal" w:cs="Arial"/>
          <w:sz w:val="20"/>
          <w:szCs w:val="20"/>
        </w:rPr>
        <w:t>Ä</w:t>
      </w:r>
      <w:r w:rsidR="002F1F4C" w:rsidRPr="00547860">
        <w:rPr>
          <w:rFonts w:ascii="MetaPro-Normal" w:hAnsi="MetaPro-Normal" w:cs="Arial"/>
          <w:sz w:val="20"/>
          <w:szCs w:val="20"/>
        </w:rPr>
        <w:t>nderungen am Aufbau elektrischer Schaltungen und Systeme müssen im spannungslosen</w:t>
      </w:r>
      <w:r w:rsidR="00100248" w:rsidRPr="00547860">
        <w:rPr>
          <w:rFonts w:ascii="MetaPro-Normal" w:hAnsi="MetaPro-Normal" w:cs="Arial"/>
          <w:sz w:val="20"/>
          <w:szCs w:val="20"/>
        </w:rPr>
        <w:t xml:space="preserve"> </w:t>
      </w:r>
      <w:r w:rsidR="002F1F4C" w:rsidRPr="00547860">
        <w:rPr>
          <w:rFonts w:ascii="MetaPro-Normal" w:hAnsi="MetaPro-Normal" w:cs="Arial"/>
          <w:sz w:val="20"/>
          <w:szCs w:val="20"/>
        </w:rPr>
        <w:t>Zustand vorgenommen werden. Unter Spannung stehende Schaltungen sollen beaufsichtigt</w:t>
      </w:r>
      <w:r w:rsidR="00547860">
        <w:rPr>
          <w:rFonts w:ascii="MetaPro-Normal" w:hAnsi="MetaPro-Normal" w:cs="Arial"/>
          <w:sz w:val="20"/>
          <w:szCs w:val="20"/>
        </w:rPr>
        <w:t xml:space="preserve"> </w:t>
      </w:r>
      <w:r w:rsidR="002F1F4C" w:rsidRPr="00100248">
        <w:t>bleiben. Falls dies nicht möglich ist, mu</w:t>
      </w:r>
      <w:r w:rsidR="00100248">
        <w:t>ss</w:t>
      </w:r>
      <w:r w:rsidR="002F1F4C" w:rsidRPr="00100248">
        <w:t xml:space="preserve"> e</w:t>
      </w:r>
      <w:r w:rsidR="00100248">
        <w:t xml:space="preserve">in Warnschild angebracht werden. </w:t>
      </w:r>
      <w:r w:rsidR="002F1F4C" w:rsidRPr="00100248">
        <w:t>Für einen</w:t>
      </w:r>
      <w:r w:rsidR="00100248">
        <w:t xml:space="preserve"> </w:t>
      </w:r>
      <w:r w:rsidR="002F1F4C" w:rsidRPr="00100248">
        <w:t xml:space="preserve">ausreichenden Berührungsschutz </w:t>
      </w:r>
      <w:r w:rsidR="00547860">
        <w:t>und evtl. eine notwendige Überwachung muss in diesem Fall gesorgt werden</w:t>
      </w:r>
      <w:r w:rsidR="002F1F4C" w:rsidRPr="00100248">
        <w:t>.</w:t>
      </w:r>
    </w:p>
    <w:p w:rsidR="002F1F4C" w:rsidRPr="00100248" w:rsidRDefault="009908FF" w:rsidP="009908FF">
      <w:pPr>
        <w:pStyle w:val="Listenabsatz"/>
      </w:pPr>
      <w:r>
        <w:t>Arbeiten an…</w:t>
      </w:r>
    </w:p>
    <w:p w:rsidR="00100248" w:rsidRPr="00100248" w:rsidRDefault="002F1F4C" w:rsidP="009908FF">
      <w:pPr>
        <w:pStyle w:val="Listenabsatz"/>
        <w:numPr>
          <w:ilvl w:val="0"/>
          <w:numId w:val="27"/>
        </w:numPr>
      </w:pPr>
      <w:r w:rsidRPr="00100248">
        <w:t xml:space="preserve">Spannungen über </w:t>
      </w:r>
      <w:r w:rsidR="008F7358">
        <w:t>Schutzkleinspannung</w:t>
      </w:r>
    </w:p>
    <w:p w:rsidR="009908FF" w:rsidRDefault="002F1F4C" w:rsidP="000E5417">
      <w:pPr>
        <w:pStyle w:val="Listenabsatz"/>
        <w:numPr>
          <w:ilvl w:val="0"/>
          <w:numId w:val="27"/>
        </w:numPr>
      </w:pPr>
      <w:r w:rsidRPr="00100248">
        <w:t>offenen Geräten, Schaltschränken oder Versuchsaufbauten mit freiliegenden</w:t>
      </w:r>
      <w:r w:rsidR="000E5417">
        <w:t xml:space="preserve"> </w:t>
      </w:r>
      <w:r w:rsidRPr="00100248">
        <w:t>Netzversorgungsanschlüssen</w:t>
      </w:r>
    </w:p>
    <w:p w:rsidR="009908FF" w:rsidRDefault="002F1F4C" w:rsidP="00461C99">
      <w:pPr>
        <w:pStyle w:val="Listenabsatz"/>
        <w:numPr>
          <w:ilvl w:val="0"/>
          <w:numId w:val="27"/>
        </w:numPr>
      </w:pPr>
      <w:r w:rsidRPr="009908FF">
        <w:rPr>
          <w:rFonts w:ascii="MetaPro-Normal" w:hAnsi="MetaPro-Normal" w:cs="Arial"/>
          <w:sz w:val="20"/>
          <w:szCs w:val="20"/>
        </w:rPr>
        <w:t>Geräten, an denen wegen Maßanforderungen vorübergehend die Schutzmaßnahmen</w:t>
      </w:r>
      <w:r w:rsidR="009908FF">
        <w:rPr>
          <w:rFonts w:ascii="MetaPro-Normal" w:hAnsi="MetaPro-Normal" w:cs="Arial"/>
          <w:sz w:val="20"/>
          <w:szCs w:val="20"/>
        </w:rPr>
        <w:t xml:space="preserve"> </w:t>
      </w:r>
      <w:r w:rsidRPr="00100248">
        <w:t xml:space="preserve">gegen zu hohe Berührspannungen nach VDE </w:t>
      </w:r>
      <w:r w:rsidR="009908FF">
        <w:t>0100 aufgehoben sind</w:t>
      </w:r>
    </w:p>
    <w:p w:rsidR="002F1F4C" w:rsidRPr="00100248" w:rsidRDefault="009908FF" w:rsidP="009908FF">
      <w:pPr>
        <w:ind w:left="360" w:firstLine="348"/>
      </w:pPr>
      <w:r>
        <w:t xml:space="preserve">… </w:t>
      </w:r>
      <w:r w:rsidR="002F1F4C" w:rsidRPr="00100248">
        <w:t>dürfen nur bei Anwesenheit einer zweiten Person im Laborbereich durchgeführt werden.</w:t>
      </w:r>
    </w:p>
    <w:p w:rsidR="009908FF" w:rsidRDefault="002F1F4C" w:rsidP="00BC1F8C">
      <w:pPr>
        <w:pStyle w:val="Listenabsatz"/>
      </w:pPr>
      <w:r w:rsidRPr="009908FF">
        <w:rPr>
          <w:b/>
        </w:rPr>
        <w:t>Bei Schaltungen mit Betriebsspannungen über 50 V</w:t>
      </w:r>
      <w:r w:rsidRPr="00100248">
        <w:t xml:space="preserve"> sind in angemessener Weise die </w:t>
      </w:r>
      <w:r w:rsidR="009908FF">
        <w:t>nach VDE</w:t>
      </w:r>
      <w:r w:rsidR="009908FF">
        <w:noBreakHyphen/>
        <w:t xml:space="preserve">Regeln notwendigen </w:t>
      </w:r>
      <w:r w:rsidRPr="00100248">
        <w:t xml:space="preserve">Schutzmaßnahmen anzuwenden. </w:t>
      </w:r>
    </w:p>
    <w:p w:rsidR="009908FF" w:rsidRDefault="002F1F4C" w:rsidP="00BC1F8C">
      <w:pPr>
        <w:pStyle w:val="Listenabsatz"/>
      </w:pPr>
      <w:r w:rsidRPr="00100248">
        <w:t>Bei diesen Schaltungen sind jegliche</w:t>
      </w:r>
      <w:r w:rsidR="00100248">
        <w:t xml:space="preserve"> </w:t>
      </w:r>
      <w:r w:rsidRPr="00100248">
        <w:t xml:space="preserve">Schaltungsänderungen in einem unter Spannung stehenden Aufbau verboten. </w:t>
      </w:r>
    </w:p>
    <w:p w:rsidR="009908FF" w:rsidRDefault="002F1F4C" w:rsidP="00BC1F8C">
      <w:pPr>
        <w:pStyle w:val="Listenabsatz"/>
      </w:pPr>
      <w:r w:rsidRPr="00100248">
        <w:t>Vor einem</w:t>
      </w:r>
      <w:r w:rsidR="00100248">
        <w:t xml:space="preserve"> </w:t>
      </w:r>
      <w:r w:rsidRPr="00100248">
        <w:t>Eingriff in eine solche Schaltung ist mit dem dafür vorgesehenen Hauptschalter die</w:t>
      </w:r>
      <w:r w:rsidR="00100248">
        <w:t xml:space="preserve"> </w:t>
      </w:r>
      <w:r w:rsidRPr="00100248">
        <w:t xml:space="preserve">Versuchsanordnung von der Betriebsspannung zu trennen. </w:t>
      </w:r>
    </w:p>
    <w:p w:rsidR="009908FF" w:rsidRDefault="009908FF" w:rsidP="00BC1F8C">
      <w:pPr>
        <w:pStyle w:val="Listenabsatz"/>
      </w:pPr>
      <w:r>
        <w:t>D</w:t>
      </w:r>
      <w:r w:rsidR="002F1F4C" w:rsidRPr="00100248">
        <w:t>erjenige, der den</w:t>
      </w:r>
      <w:r w:rsidR="00100248">
        <w:t xml:space="preserve"> </w:t>
      </w:r>
      <w:r w:rsidR="002F1F4C" w:rsidRPr="00100248">
        <w:t xml:space="preserve">Eingriff in die Schaltung vornehmen wird, </w:t>
      </w:r>
      <w:r>
        <w:t xml:space="preserve">muss sich </w:t>
      </w:r>
      <w:r w:rsidR="002F1F4C" w:rsidRPr="00100248">
        <w:t>vorher persönlich vom spannungslosen Zustand der</w:t>
      </w:r>
      <w:r w:rsidR="00100248">
        <w:t xml:space="preserve"> </w:t>
      </w:r>
      <w:r w:rsidR="002F1F4C" w:rsidRPr="00100248">
        <w:t xml:space="preserve">Schaltung überzeugen. </w:t>
      </w:r>
    </w:p>
    <w:p w:rsidR="009908FF" w:rsidRDefault="002F1F4C" w:rsidP="00BC1F8C">
      <w:pPr>
        <w:pStyle w:val="Listenabsatz"/>
      </w:pPr>
      <w:r w:rsidRPr="00100248">
        <w:t>Nicht</w:t>
      </w:r>
      <w:r w:rsidR="009908FF">
        <w:t xml:space="preserve"> </w:t>
      </w:r>
      <w:r w:rsidRPr="00100248">
        <w:t>isolierte</w:t>
      </w:r>
      <w:r w:rsidR="009908FF">
        <w:t>,</w:t>
      </w:r>
      <w:r w:rsidRPr="00100248">
        <w:t xml:space="preserve"> spannungsführende Teile von Schaltungen dürfen im</w:t>
      </w:r>
      <w:r w:rsidR="00100248">
        <w:t xml:space="preserve"> </w:t>
      </w:r>
      <w:r w:rsidRPr="00100248">
        <w:t xml:space="preserve">eingeschalteten Zustand unter keinen Umständen berührt werden. </w:t>
      </w:r>
    </w:p>
    <w:p w:rsidR="002F1F4C" w:rsidRPr="00100248" w:rsidRDefault="002F1F4C" w:rsidP="00BC1F8C">
      <w:pPr>
        <w:pStyle w:val="Listenabsatz"/>
      </w:pPr>
      <w:r w:rsidRPr="00100248">
        <w:t>Außerhalb der normalen</w:t>
      </w:r>
      <w:r w:rsidR="00100248">
        <w:t xml:space="preserve"> </w:t>
      </w:r>
      <w:r w:rsidRPr="00100248">
        <w:t>Arbeitszeit mu</w:t>
      </w:r>
      <w:r w:rsidR="00100248">
        <w:t>ss</w:t>
      </w:r>
      <w:r w:rsidR="009908FF">
        <w:t xml:space="preserve"> in den oben</w:t>
      </w:r>
      <w:r w:rsidRPr="00100248">
        <w:t>genannten Fällen mindesten</w:t>
      </w:r>
      <w:r w:rsidR="00100248">
        <w:t xml:space="preserve">s ein </w:t>
      </w:r>
      <w:r w:rsidR="009908FF">
        <w:t xml:space="preserve">weiterer, </w:t>
      </w:r>
      <w:r w:rsidR="00100248">
        <w:t xml:space="preserve">entsprechend ausgebildeter </w:t>
      </w:r>
      <w:r w:rsidRPr="00100248">
        <w:t>Mitarbeiter anwesend sein.</w:t>
      </w:r>
    </w:p>
    <w:p w:rsidR="002F1F4C" w:rsidRPr="00C211B9" w:rsidRDefault="002F1F4C" w:rsidP="009908FF">
      <w:pPr>
        <w:pStyle w:val="Listenabsatz"/>
      </w:pPr>
      <w:r w:rsidRPr="00C211B9">
        <w:t>Die einzelnen Unfallverhütungsvorschriften (UVV) und Betriebsanweisungen sind zu beachten.</w:t>
      </w:r>
    </w:p>
    <w:p w:rsidR="00C075F8" w:rsidRDefault="00C075F8" w:rsidP="00C075F8">
      <w:pPr>
        <w:pStyle w:val="berschrift2"/>
      </w:pPr>
      <w:r w:rsidRPr="00132D0C">
        <w:t>Regeln für Arbeiten in der mechanischen Werkstatt</w:t>
      </w:r>
      <w:r>
        <w:t xml:space="preserve"> (B L012</w:t>
      </w:r>
      <w:r w:rsidR="006162F0">
        <w:t xml:space="preserve"> &amp; B L08</w:t>
      </w:r>
      <w:r>
        <w:t>)</w:t>
      </w:r>
    </w:p>
    <w:p w:rsidR="00C075F8" w:rsidRDefault="00C075F8" w:rsidP="00C075F8">
      <w:pPr>
        <w:pStyle w:val="Listenabsatz"/>
      </w:pPr>
      <w:r w:rsidRPr="00C211B9">
        <w:t>Die Werkzeugmaschinen sind nur nach eingehender Unterweisung und bei Anwesenheit einer</w:t>
      </w:r>
      <w:r>
        <w:t xml:space="preserve"> </w:t>
      </w:r>
      <w:r w:rsidRPr="00C211B9">
        <w:t xml:space="preserve">weiteren Person zu benutzen. </w:t>
      </w:r>
      <w:r>
        <w:t>Notwendige</w:t>
      </w:r>
      <w:r w:rsidRPr="00C211B9">
        <w:t xml:space="preserve"> Schutzkleidung ist zu tragen.</w:t>
      </w:r>
    </w:p>
    <w:p w:rsidR="00C075F8" w:rsidRDefault="00C075F8" w:rsidP="00C075F8">
      <w:pPr>
        <w:pStyle w:val="Listenabsatz"/>
      </w:pPr>
      <w:r>
        <w:t>Die Tür</w:t>
      </w:r>
      <w:r w:rsidRPr="00C211B9">
        <w:t xml:space="preserve"> ist während der Arbeiten in der Werkstatt offen zu halten (Sicherung durch Keil).</w:t>
      </w:r>
    </w:p>
    <w:p w:rsidR="00C075F8" w:rsidRDefault="00C075F8" w:rsidP="00C075F8">
      <w:pPr>
        <w:pStyle w:val="Listenabsatz"/>
      </w:pPr>
      <w:r w:rsidRPr="00C211B9">
        <w:t>Die Unfallverhütungsvorschriften (UVV) und Betriebsanweisungen sind einzuhalten.</w:t>
      </w:r>
    </w:p>
    <w:p w:rsidR="008F7358" w:rsidRDefault="008F7358" w:rsidP="00C075F8">
      <w:pPr>
        <w:pStyle w:val="berschrift2"/>
      </w:pPr>
      <w:r>
        <w:t>Arbeiten mit Gefahrstoffen</w:t>
      </w:r>
    </w:p>
    <w:p w:rsidR="008F7358" w:rsidRDefault="008F7358" w:rsidP="008F7358">
      <w:pPr>
        <w:pStyle w:val="Listenabsatz"/>
      </w:pPr>
      <w:r>
        <w:t>Vor dem Umgang mit Gefahrstoffen ist eine gesonderte Unterweisung in die entsprechende Betriebsanweisung notwendig. Diese Unterweisung ist mindestens jährlich zu wiederholen.</w:t>
      </w:r>
    </w:p>
    <w:p w:rsidR="008F7358" w:rsidRPr="008F7358" w:rsidRDefault="008F7358" w:rsidP="008F7358">
      <w:pPr>
        <w:pStyle w:val="Listenabsatz"/>
      </w:pPr>
      <w:r>
        <w:t>Die Sicherheitsdatenblätter zu den einzelnen Gefahrstoffen müssen im Arbeitsbereich verfügbar und bekannt sein.</w:t>
      </w:r>
    </w:p>
    <w:p w:rsidR="00D35F53" w:rsidRPr="00295211" w:rsidRDefault="00D35F53" w:rsidP="00C075F8">
      <w:pPr>
        <w:pStyle w:val="berschrift2"/>
      </w:pPr>
      <w:r w:rsidRPr="00132D0C">
        <w:t>Arbeitszeit</w:t>
      </w:r>
    </w:p>
    <w:p w:rsidR="00C075F8" w:rsidRPr="00E53360" w:rsidRDefault="00295211" w:rsidP="00E53360">
      <w:pPr>
        <w:pStyle w:val="Listenabsatz"/>
      </w:pPr>
      <w:r w:rsidRPr="00E53360">
        <w:t xml:space="preserve">Arbeiten sind für </w:t>
      </w:r>
      <w:r w:rsidR="00DB0400">
        <w:t>die Nutzer des Labor</w:t>
      </w:r>
      <w:r w:rsidR="006162F0">
        <w:t>s</w:t>
      </w:r>
      <w:r w:rsidRPr="00E53360">
        <w:t xml:space="preserve"> an die normalen Dienstzeiten </w:t>
      </w:r>
      <w:r w:rsidR="00E53360">
        <w:t xml:space="preserve">der betreuenden Mitarbeiter </w:t>
      </w:r>
      <w:r w:rsidRPr="00E53360">
        <w:t>ge</w:t>
      </w:r>
      <w:r w:rsidR="00C075F8" w:rsidRPr="00E53360">
        <w:t>bunden.</w:t>
      </w:r>
      <w:bookmarkStart w:id="0" w:name="_GoBack"/>
      <w:bookmarkEnd w:id="0"/>
    </w:p>
    <w:p w:rsidR="00295211" w:rsidRPr="00E53360" w:rsidRDefault="00295211" w:rsidP="00E53360">
      <w:pPr>
        <w:pStyle w:val="Listenabsatz"/>
      </w:pPr>
      <w:r w:rsidRPr="00E53360">
        <w:t>Ausnahmen hiervon sind möglich,</w:t>
      </w:r>
      <w:r w:rsidR="00E53360">
        <w:t xml:space="preserve"> wenn interne Gründe vorliegen. </w:t>
      </w:r>
      <w:r w:rsidRPr="00E53360">
        <w:t xml:space="preserve">Darüber entscheidet der </w:t>
      </w:r>
      <w:r w:rsidR="00E53360">
        <w:t xml:space="preserve">Laborleiter. </w:t>
      </w:r>
      <w:r w:rsidR="00E53360">
        <w:br/>
      </w:r>
      <w:r w:rsidR="00E53360">
        <w:lastRenderedPageBreak/>
        <w:t>Er entscheidet</w:t>
      </w:r>
      <w:r w:rsidRPr="00E53360">
        <w:t xml:space="preserve"> ebenso</w:t>
      </w:r>
      <w:r w:rsidR="00C075F8" w:rsidRPr="00E53360">
        <w:t xml:space="preserve"> darüber</w:t>
      </w:r>
      <w:r w:rsidRPr="00E53360">
        <w:t xml:space="preserve">, ob unbeschadet </w:t>
      </w:r>
      <w:r w:rsidR="00E53360">
        <w:t>der entsprechenden</w:t>
      </w:r>
      <w:r w:rsidRPr="00E53360">
        <w:t xml:space="preserve"> Regelungen dieser Ordnung eine zweite Person anwesend sein muss.</w:t>
      </w:r>
    </w:p>
    <w:p w:rsidR="00D35F53" w:rsidRPr="00132D0C" w:rsidRDefault="00C075F8" w:rsidP="00C075F8">
      <w:pPr>
        <w:pStyle w:val="berschrift2"/>
      </w:pPr>
      <w:r>
        <w:t>Computer</w:t>
      </w:r>
      <w:r w:rsidR="00D35F53" w:rsidRPr="00132D0C">
        <w:t>, Geräte und Werkzeuge</w:t>
      </w:r>
    </w:p>
    <w:p w:rsidR="00C075F8" w:rsidRPr="00C075F8" w:rsidRDefault="00C075F8" w:rsidP="00C075F8">
      <w:pPr>
        <w:pStyle w:val="Listenabsatz"/>
      </w:pPr>
      <w:r w:rsidRPr="00C075F8">
        <w:t>Computer</w:t>
      </w:r>
      <w:r w:rsidR="00295211" w:rsidRPr="00C075F8">
        <w:t>, Geräte und Werkzeuge sind sorgfältig zu behandeln. Beschädigungen an diesen</w:t>
      </w:r>
      <w:r>
        <w:t xml:space="preserve"> </w:t>
      </w:r>
      <w:r w:rsidR="00295211" w:rsidRPr="00295211">
        <w:t xml:space="preserve">müssen unverzüglich dem zuständigen Mitarbeiter gemeldet werden. </w:t>
      </w:r>
    </w:p>
    <w:p w:rsidR="00295211" w:rsidRPr="00295211" w:rsidRDefault="00295211" w:rsidP="00C075F8">
      <w:pPr>
        <w:pStyle w:val="Listenabsatz"/>
        <w:numPr>
          <w:ilvl w:val="1"/>
          <w:numId w:val="25"/>
        </w:numPr>
      </w:pPr>
      <w:r w:rsidRPr="00295211">
        <w:t>Für grob fahrlässig oder</w:t>
      </w:r>
      <w:r w:rsidR="00C075F8">
        <w:t xml:space="preserve"> </w:t>
      </w:r>
      <w:r w:rsidRPr="00295211">
        <w:t xml:space="preserve">vorsätzlich verursachte Schäden ist der </w:t>
      </w:r>
      <w:r w:rsidR="00C075F8">
        <w:t xml:space="preserve">Verursacher </w:t>
      </w:r>
      <w:r w:rsidRPr="00295211">
        <w:t>voll ersatzpflichtig.</w:t>
      </w:r>
    </w:p>
    <w:p w:rsidR="00295211" w:rsidRPr="00295211" w:rsidRDefault="00295211" w:rsidP="00C075F8">
      <w:pPr>
        <w:pStyle w:val="Listenabsatz"/>
      </w:pPr>
      <w:r w:rsidRPr="00295211">
        <w:rPr>
          <w:rFonts w:ascii="MetaPro-Normal" w:hAnsi="MetaPro-Normal" w:cs="Arial"/>
          <w:sz w:val="20"/>
          <w:szCs w:val="20"/>
        </w:rPr>
        <w:t>Nach Benutzung müssen alle Geräte und Werkzeuge wieder</w:t>
      </w:r>
      <w:r w:rsidR="002E68E7">
        <w:rPr>
          <w:rFonts w:ascii="MetaPro-Normal" w:hAnsi="MetaPro-Normal" w:cs="Arial"/>
          <w:sz w:val="20"/>
          <w:szCs w:val="20"/>
        </w:rPr>
        <w:t xml:space="preserve"> in einen sauberen Zustand und</w:t>
      </w:r>
      <w:r w:rsidRPr="00295211">
        <w:rPr>
          <w:rFonts w:ascii="MetaPro-Normal" w:hAnsi="MetaPro-Normal" w:cs="Arial"/>
          <w:sz w:val="20"/>
          <w:szCs w:val="20"/>
        </w:rPr>
        <w:t xml:space="preserve"> an ihren ursprünglichen Platz</w:t>
      </w:r>
      <w:r w:rsidR="00C075F8">
        <w:rPr>
          <w:rFonts w:ascii="MetaPro-Normal" w:hAnsi="MetaPro-Normal" w:cs="Arial"/>
          <w:sz w:val="20"/>
          <w:szCs w:val="20"/>
        </w:rPr>
        <w:t xml:space="preserve"> </w:t>
      </w:r>
      <w:r w:rsidRPr="00295211">
        <w:t>zurückgebracht werden. Falls Aufbauten mehrere Tage in Betrieb sind, ist ein entsprechender</w:t>
      </w:r>
      <w:r w:rsidR="00C075F8">
        <w:t xml:space="preserve"> </w:t>
      </w:r>
      <w:r w:rsidRPr="00295211">
        <w:t>Hinweis anzubringen.</w:t>
      </w:r>
    </w:p>
    <w:p w:rsidR="00C075F8" w:rsidRDefault="00295211" w:rsidP="00C075F8">
      <w:pPr>
        <w:pStyle w:val="Listenabsatz"/>
      </w:pPr>
      <w:r w:rsidRPr="00295211">
        <w:t>Das Installieren oder Deinstallieren von Software auf den Labor- und Arbeitsplatzrechnern ist</w:t>
      </w:r>
      <w:r w:rsidR="00C075F8">
        <w:t xml:space="preserve"> </w:t>
      </w:r>
      <w:r w:rsidRPr="00295211">
        <w:t>untersagt, sofern der Betreuer dies nicht ausdrücklich anordnet.</w:t>
      </w:r>
    </w:p>
    <w:p w:rsidR="004B38A6" w:rsidRDefault="000E1A34" w:rsidP="004B38A6">
      <w:pPr>
        <w:pStyle w:val="Listenabsatz"/>
      </w:pPr>
      <w:r>
        <w:t xml:space="preserve">Die Benutzung der meisten Maschinen im Laborbereich ist den Studenten </w:t>
      </w:r>
      <w:r w:rsidR="004B38A6">
        <w:t xml:space="preserve">mit entsprechender Befähigung (z.B. IHK-Ausbildung) </w:t>
      </w:r>
      <w:r>
        <w:t xml:space="preserve">unter den Voraussetzungen der „Ausleihbedingungen“ grundsätzlich erlaubt. </w:t>
      </w:r>
    </w:p>
    <w:p w:rsidR="004B38A6" w:rsidRDefault="004B38A6" w:rsidP="004B38A6">
      <w:pPr>
        <w:pStyle w:val="Listenabsatz"/>
        <w:numPr>
          <w:ilvl w:val="1"/>
          <w:numId w:val="25"/>
        </w:numPr>
      </w:pPr>
      <w:r>
        <w:t>Diese Benutzung darf den Lehrbetrieb in keinem Fall beeinträchtigen.</w:t>
      </w:r>
    </w:p>
    <w:p w:rsidR="004B38A6" w:rsidRDefault="004B38A6" w:rsidP="004B38A6">
      <w:pPr>
        <w:pStyle w:val="Listenabsatz"/>
        <w:numPr>
          <w:ilvl w:val="1"/>
          <w:numId w:val="25"/>
        </w:numPr>
      </w:pPr>
      <w:r>
        <w:t>Falls die Nutzung nicht im Rahmen einer Lehrveranstaltung im Labor stattfindet, wird die Nutzung über Leih-Verträge geregelt.</w:t>
      </w:r>
    </w:p>
    <w:p w:rsidR="004B38A6" w:rsidRDefault="004B38A6" w:rsidP="004B38A6">
      <w:pPr>
        <w:pStyle w:val="Listenabsatz"/>
        <w:numPr>
          <w:ilvl w:val="1"/>
          <w:numId w:val="25"/>
        </w:numPr>
      </w:pPr>
      <w:r>
        <w:t>Die Organisation der Nutzung wird über ein Online-System, das auf der Labor-Webseite verlinkt ist, organisiert.</w:t>
      </w:r>
    </w:p>
    <w:p w:rsidR="00D35F53" w:rsidRDefault="00C075F8" w:rsidP="00C075F8">
      <w:pPr>
        <w:pStyle w:val="berschrift2"/>
      </w:pPr>
      <w:r w:rsidRPr="00295211">
        <w:t xml:space="preserve"> </w:t>
      </w:r>
      <w:r>
        <w:t>Bauelemente und Verbrauchsmaterial</w:t>
      </w:r>
    </w:p>
    <w:p w:rsidR="00295211" w:rsidRPr="002475E7" w:rsidRDefault="00295211" w:rsidP="00C075F8">
      <w:pPr>
        <w:pStyle w:val="Listenabsatz"/>
      </w:pPr>
      <w:r w:rsidRPr="002475E7">
        <w:t xml:space="preserve">Sämtliches Material ist </w:t>
      </w:r>
      <w:r w:rsidR="002E68E7">
        <w:t xml:space="preserve">ausschließlich für die Verwendung im Rahmen der Ausbildung an der Beuth Hochschule gedacht und entsprechend </w:t>
      </w:r>
      <w:r w:rsidRPr="002475E7">
        <w:t>sorgfältig zu be</w:t>
      </w:r>
      <w:r w:rsidR="002E68E7">
        <w:t xml:space="preserve">handeln bzw. </w:t>
      </w:r>
      <w:r w:rsidR="002475E7">
        <w:t>so zu verwenden, dass</w:t>
      </w:r>
      <w:r w:rsidRPr="002475E7">
        <w:t xml:space="preserve"> kein unnötiger </w:t>
      </w:r>
      <w:r w:rsidR="002D1374">
        <w:t xml:space="preserve">Verschleiß, </w:t>
      </w:r>
      <w:r w:rsidRPr="002475E7">
        <w:t>Abfall</w:t>
      </w:r>
      <w:r w:rsidR="002475E7" w:rsidRPr="002475E7">
        <w:t xml:space="preserve"> </w:t>
      </w:r>
      <w:r w:rsidRPr="002475E7">
        <w:t>oder Verschnitt entsteht.</w:t>
      </w:r>
    </w:p>
    <w:p w:rsidR="00C075F8" w:rsidRPr="00C075F8" w:rsidRDefault="00295211" w:rsidP="00C075F8">
      <w:pPr>
        <w:pStyle w:val="Listenabsatz"/>
        <w:rPr>
          <w:rFonts w:ascii="MetaPro-Normal" w:hAnsi="MetaPro-Normal" w:cs="Arial"/>
          <w:sz w:val="20"/>
          <w:szCs w:val="20"/>
        </w:rPr>
      </w:pPr>
      <w:r w:rsidRPr="002475E7">
        <w:t xml:space="preserve">Bei </w:t>
      </w:r>
      <w:r w:rsidRPr="00C075F8">
        <w:t>Verwendung</w:t>
      </w:r>
      <w:r w:rsidRPr="002475E7">
        <w:t xml:space="preserve"> elektrischer, elektronischer, pneumatischer und hydraulischer Bauelemente</w:t>
      </w:r>
      <w:r w:rsidR="00C075F8">
        <w:t xml:space="preserve"> </w:t>
      </w:r>
      <w:r w:rsidRPr="002475E7">
        <w:t>sind deren Kenndaten unbedingt zu beachten.</w:t>
      </w:r>
    </w:p>
    <w:p w:rsidR="00295211" w:rsidRPr="002475E7" w:rsidRDefault="00295211" w:rsidP="00C075F8">
      <w:pPr>
        <w:pStyle w:val="Listenabsatz"/>
        <w:numPr>
          <w:ilvl w:val="1"/>
          <w:numId w:val="25"/>
        </w:numPr>
        <w:rPr>
          <w:rFonts w:ascii="MetaPro-Normal" w:hAnsi="MetaPro-Normal" w:cs="Arial"/>
          <w:sz w:val="20"/>
          <w:szCs w:val="20"/>
        </w:rPr>
      </w:pPr>
      <w:r w:rsidRPr="002475E7">
        <w:t>Bei grob fahrlässiger oder vorsätzlicher</w:t>
      </w:r>
      <w:r w:rsidR="00C075F8">
        <w:t xml:space="preserve"> </w:t>
      </w:r>
      <w:r w:rsidRPr="002475E7">
        <w:rPr>
          <w:rFonts w:ascii="MetaPro-Normal" w:hAnsi="MetaPro-Normal" w:cs="Arial"/>
          <w:sz w:val="20"/>
          <w:szCs w:val="20"/>
        </w:rPr>
        <w:t>Zerstörung von Bauelementen ist Ersatz zu leisten.</w:t>
      </w:r>
    </w:p>
    <w:p w:rsidR="002E68E7" w:rsidRDefault="00295211" w:rsidP="00E53360">
      <w:pPr>
        <w:pStyle w:val="Listenabsatz"/>
        <w:autoSpaceDE w:val="0"/>
        <w:autoSpaceDN w:val="0"/>
        <w:adjustRightInd w:val="0"/>
        <w:spacing w:after="0" w:line="240" w:lineRule="auto"/>
      </w:pPr>
      <w:r w:rsidRPr="002475E7">
        <w:t xml:space="preserve">Falls bei der </w:t>
      </w:r>
      <w:r w:rsidRPr="00C075F8">
        <w:t>Entnahme</w:t>
      </w:r>
      <w:r w:rsidRPr="002475E7">
        <w:t xml:space="preserve"> von Bauelementen oder Material auffällt, da</w:t>
      </w:r>
      <w:r w:rsidR="002475E7">
        <w:t>ss</w:t>
      </w:r>
      <w:r w:rsidRPr="002475E7">
        <w:t xml:space="preserve"> der Vorrat zu</w:t>
      </w:r>
      <w:r w:rsidR="00C075F8">
        <w:t>r</w:t>
      </w:r>
      <w:r w:rsidRPr="002475E7">
        <w:t xml:space="preserve"> Neige geht,</w:t>
      </w:r>
      <w:r w:rsidR="002475E7">
        <w:t xml:space="preserve"> </w:t>
      </w:r>
      <w:r w:rsidRPr="002475E7">
        <w:t xml:space="preserve">ist der zuständige Mitarbeiter </w:t>
      </w:r>
      <w:r w:rsidR="00C075F8">
        <w:t xml:space="preserve">rechtzeitig </w:t>
      </w:r>
      <w:r w:rsidRPr="002475E7">
        <w:t>zu informieren</w:t>
      </w:r>
      <w:r w:rsidRPr="00E53360">
        <w:t>.</w:t>
      </w:r>
    </w:p>
    <w:p w:rsidR="00E53360" w:rsidRDefault="00E53360" w:rsidP="00E53360">
      <w:pPr>
        <w:pStyle w:val="Listenabsatz"/>
        <w:autoSpaceDE w:val="0"/>
        <w:autoSpaceDN w:val="0"/>
        <w:adjustRightInd w:val="0"/>
        <w:spacing w:after="0" w:line="240" w:lineRule="auto"/>
      </w:pPr>
      <w:r w:rsidRPr="00E53360">
        <w:t xml:space="preserve">Ein planbarer Verbrauch </w:t>
      </w:r>
      <w:r w:rsidR="002D1374">
        <w:t>von labor</w:t>
      </w:r>
      <w:r w:rsidRPr="00E53360">
        <w:t>eigenem Material in größerer Menge ist frühzeitig anzumelden</w:t>
      </w:r>
      <w:r>
        <w:t>, damit Ersatz beschafft werden kann</w:t>
      </w:r>
      <w:r w:rsidRPr="00E53360">
        <w:t>.</w:t>
      </w:r>
    </w:p>
    <w:p w:rsidR="002D1374" w:rsidRDefault="002D1374" w:rsidP="00E53360">
      <w:pPr>
        <w:pStyle w:val="Listenabsatz"/>
        <w:autoSpaceDE w:val="0"/>
        <w:autoSpaceDN w:val="0"/>
        <w:adjustRightInd w:val="0"/>
        <w:spacing w:after="0" w:line="240" w:lineRule="auto"/>
      </w:pPr>
      <w:r>
        <w:t>Für elektronische Bauteile steht eine Datenbank zur Verfügung</w:t>
      </w:r>
      <w:r w:rsidR="004B38A6">
        <w:t>, die auf der Labor-Webseite verlinkt ist</w:t>
      </w:r>
      <w:r>
        <w:t xml:space="preserve">. </w:t>
      </w:r>
      <w:r w:rsidR="004B38A6">
        <w:t>Diese Datenbank ist zwingend durch jeden Nutzer des FVM-Labors zu nutzen.</w:t>
      </w:r>
    </w:p>
    <w:p w:rsidR="002D1374" w:rsidRDefault="002D1374" w:rsidP="002D1374">
      <w:pPr>
        <w:pStyle w:val="Listenabsatz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</w:pPr>
      <w:r>
        <w:t xml:space="preserve">Entnommene Bauteile </w:t>
      </w:r>
      <w:r w:rsidR="004B38A6">
        <w:t xml:space="preserve">(jedes einzelne!) </w:t>
      </w:r>
      <w:r>
        <w:t>sind in dieser Datenbank auszutragen.</w:t>
      </w:r>
    </w:p>
    <w:p w:rsidR="000E1A34" w:rsidRDefault="002D1374" w:rsidP="002D1374">
      <w:pPr>
        <w:pStyle w:val="Listenabsatz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</w:pPr>
      <w:r>
        <w:t>Bisher nicht in der Datenbank erfasste Bauteile sind vor der Benutzung durch denjenigen</w:t>
      </w:r>
      <w:r w:rsidR="004B38A6">
        <w:t>,</w:t>
      </w:r>
      <w:r>
        <w:t xml:space="preserve"> der die Bauteile entnimmt einzupflegen.</w:t>
      </w:r>
      <w:r w:rsidR="000E1A34">
        <w:t xml:space="preserve"> Ein Labormitarbeiter muss in diesem Fall informiert werden, um den neuen Eintrag zu prüfen.</w:t>
      </w:r>
    </w:p>
    <w:p w:rsidR="002D1374" w:rsidRDefault="000E1A34" w:rsidP="002D1374">
      <w:pPr>
        <w:pStyle w:val="Listenabsatz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</w:pPr>
      <w:r>
        <w:t xml:space="preserve">Zu erwartender Bauteil-Bedarf kann durch das Anlegen und Anmelden von Baugruppen durch jeden Benutzer angemeldet werden. </w:t>
      </w:r>
    </w:p>
    <w:p w:rsidR="004B38A6" w:rsidRPr="00E53360" w:rsidRDefault="004B38A6" w:rsidP="002D1374">
      <w:pPr>
        <w:pStyle w:val="Listenabsatz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</w:pPr>
      <w:r>
        <w:t>Weitere Fragen beantworten die Labor-Mitarbeiter.</w:t>
      </w:r>
    </w:p>
    <w:p w:rsidR="007C69AE" w:rsidRPr="00C075F8" w:rsidRDefault="00C075F8" w:rsidP="00483D7A">
      <w:pPr>
        <w:pStyle w:val="berschrift1"/>
      </w:pPr>
      <w:r>
        <w:br w:type="page"/>
      </w:r>
      <w:r w:rsidR="007C69AE" w:rsidRPr="00C075F8">
        <w:lastRenderedPageBreak/>
        <w:t>Anlage zur Labor- und Werkstattordnung</w:t>
      </w:r>
    </w:p>
    <w:p w:rsidR="007C69AE" w:rsidRP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</w:rPr>
      </w:pPr>
      <w:r w:rsidRPr="007C69AE">
        <w:rPr>
          <w:rFonts w:ascii="MetaPro-Normal" w:hAnsi="MetaPro-Normal" w:cs="Arial"/>
          <w:b/>
          <w:bCs/>
        </w:rPr>
        <w:t xml:space="preserve">Sicherheitsrelevante Einrichtungen </w:t>
      </w:r>
      <w:r w:rsidR="00483D7A">
        <w:rPr>
          <w:rFonts w:ascii="MetaPro-Normal" w:hAnsi="MetaPro-Normal" w:cs="Arial"/>
          <w:b/>
          <w:bCs/>
        </w:rPr>
        <w:t>im Laborbereich</w:t>
      </w:r>
      <w:r>
        <w:rPr>
          <w:rFonts w:ascii="MetaPro-Normal" w:hAnsi="MetaPro-Normal" w:cs="Arial"/>
          <w:b/>
          <w:bCs/>
        </w:rPr>
        <w:t xml:space="preserve"> </w:t>
      </w:r>
    </w:p>
    <w:p w:rsid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</w:p>
    <w:p w:rsidR="007C69AE" w:rsidRP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  <w:r w:rsidRPr="007C69AE">
        <w:rPr>
          <w:rFonts w:ascii="MetaPro-Normal" w:hAnsi="MetaPro-Normal" w:cs="Arial"/>
          <w:b/>
          <w:bCs/>
          <w:sz w:val="20"/>
          <w:szCs w:val="20"/>
        </w:rPr>
        <w:t>1. Feuerlöscher</w:t>
      </w:r>
    </w:p>
    <w:p w:rsid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sz w:val="20"/>
          <w:szCs w:val="20"/>
        </w:rPr>
      </w:pPr>
      <w:r w:rsidRPr="007C69AE">
        <w:rPr>
          <w:rFonts w:ascii="MetaPro-Normal" w:hAnsi="MetaPro-Normal" w:cs="Arial"/>
          <w:sz w:val="20"/>
          <w:szCs w:val="20"/>
        </w:rPr>
        <w:t>Feuerlöscher befinden sich an folgenden Standorten:</w:t>
      </w:r>
    </w:p>
    <w:p w:rsidR="00E8738D" w:rsidRDefault="00483D7A" w:rsidP="00BC1F8C">
      <w:pPr>
        <w:pStyle w:val="Listenabsatz"/>
        <w:numPr>
          <w:ilvl w:val="0"/>
          <w:numId w:val="20"/>
        </w:numPr>
      </w:pPr>
      <w:r>
        <w:t>Pulver-Löscher im Glas-Kasten (B L17c)</w:t>
      </w:r>
    </w:p>
    <w:p w:rsidR="00483D7A" w:rsidRDefault="00483D7A" w:rsidP="00BC1F8C">
      <w:pPr>
        <w:pStyle w:val="Listenabsatz"/>
        <w:numPr>
          <w:ilvl w:val="0"/>
          <w:numId w:val="20"/>
        </w:numPr>
      </w:pPr>
      <w:r>
        <w:t>CO</w:t>
      </w:r>
      <w:r w:rsidRPr="00483D7A">
        <w:rPr>
          <w:vertAlign w:val="subscript"/>
        </w:rPr>
        <w:t>2</w:t>
      </w:r>
      <w:r>
        <w:t>-Löscher am Eingang zur Werkhalle (B L08a)</w:t>
      </w:r>
    </w:p>
    <w:p w:rsidR="00616F62" w:rsidRDefault="00616F62" w:rsidP="00616F6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Die Brandschutz-Ordnung ist unter folgendem Link einsehbar:</w:t>
      </w:r>
    </w:p>
    <w:p w:rsidR="00616F62" w:rsidRDefault="00A738D1" w:rsidP="00616F62">
      <w:pPr>
        <w:pStyle w:val="Default"/>
        <w:rPr>
          <w:sz w:val="21"/>
          <w:szCs w:val="21"/>
        </w:rPr>
      </w:pPr>
      <w:hyperlink r:id="rId10" w:history="1">
        <w:r w:rsidR="00616F62" w:rsidRPr="00027397">
          <w:rPr>
            <w:rStyle w:val="Hyperlink"/>
            <w:sz w:val="21"/>
            <w:szCs w:val="21"/>
          </w:rPr>
          <w:t>https://www.beuth-hochschule.de/fileadmin/oe/siumi/Beuth-Brandschutzordnung-B-9-11.doc</w:t>
        </w:r>
      </w:hyperlink>
    </w:p>
    <w:p w:rsidR="00616F62" w:rsidRPr="00E8738D" w:rsidRDefault="00616F62" w:rsidP="00616F62"/>
    <w:p w:rsid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</w:p>
    <w:p w:rsidR="007C69AE" w:rsidRP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  <w:r w:rsidRPr="007C69AE">
        <w:rPr>
          <w:rFonts w:ascii="MetaPro-Normal" w:hAnsi="MetaPro-Normal" w:cs="Arial"/>
          <w:b/>
          <w:bCs/>
          <w:sz w:val="20"/>
          <w:szCs w:val="20"/>
        </w:rPr>
        <w:t>2. Verbandskästen</w:t>
      </w:r>
    </w:p>
    <w:p w:rsidR="007C69AE" w:rsidRP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sz w:val="20"/>
          <w:szCs w:val="20"/>
        </w:rPr>
      </w:pPr>
      <w:r w:rsidRPr="007C69AE">
        <w:rPr>
          <w:rFonts w:ascii="MetaPro-Normal" w:hAnsi="MetaPro-Normal" w:cs="Arial"/>
          <w:sz w:val="20"/>
          <w:szCs w:val="20"/>
        </w:rPr>
        <w:t>Verbandkästen befinden sich an folgenden Standorten:</w:t>
      </w:r>
    </w:p>
    <w:p w:rsidR="007C69AE" w:rsidRDefault="007C69AE" w:rsidP="00BC1F8C">
      <w:pPr>
        <w:pStyle w:val="Listenabsatz"/>
        <w:numPr>
          <w:ilvl w:val="0"/>
          <w:numId w:val="19"/>
        </w:numPr>
      </w:pPr>
      <w:r>
        <w:t>Raum B322 / Haus Gauß</w:t>
      </w:r>
    </w:p>
    <w:p w:rsidR="007C69AE" w:rsidRDefault="007C69AE" w:rsidP="00BC1F8C">
      <w:pPr>
        <w:pStyle w:val="Listenabsatz"/>
        <w:numPr>
          <w:ilvl w:val="0"/>
          <w:numId w:val="19"/>
        </w:numPr>
      </w:pPr>
      <w:r>
        <w:t xml:space="preserve">Raum </w:t>
      </w:r>
      <w:r w:rsidR="00E8738D">
        <w:t>L08a am Pfeiler der Eingangstür</w:t>
      </w:r>
    </w:p>
    <w:p w:rsidR="00483D7A" w:rsidRDefault="00483D7A" w:rsidP="00483D7A">
      <w:r>
        <w:t>Ausgabe von PSA (Persönlicher Schutzausrüstung):</w:t>
      </w:r>
    </w:p>
    <w:p w:rsidR="00483D7A" w:rsidRDefault="00483D7A" w:rsidP="00483D7A">
      <w:pPr>
        <w:pStyle w:val="Listenabsatz"/>
        <w:numPr>
          <w:ilvl w:val="0"/>
          <w:numId w:val="29"/>
        </w:numPr>
      </w:pPr>
      <w:r>
        <w:t>Arbeitsschutzbrillen, Gehörschutz, … beim Laboringenieur in B L03</w:t>
      </w:r>
    </w:p>
    <w:p w:rsidR="00483D7A" w:rsidRPr="007C69AE" w:rsidRDefault="00483D7A" w:rsidP="00483D7A">
      <w:pPr>
        <w:pStyle w:val="Listenabsatz"/>
        <w:numPr>
          <w:ilvl w:val="0"/>
          <w:numId w:val="29"/>
        </w:numPr>
      </w:pPr>
      <w:r>
        <w:t xml:space="preserve">Alles weitere bitte über den </w:t>
      </w:r>
      <w:r w:rsidR="00616F62">
        <w:t xml:space="preserve">Labor-Ingenieur </w:t>
      </w:r>
      <w:r>
        <w:t>beschaffen lassen.</w:t>
      </w:r>
    </w:p>
    <w:p w:rsid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</w:p>
    <w:p w:rsidR="00FF794B" w:rsidRPr="007C69AE" w:rsidRDefault="00483D7A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  <w:r>
        <w:rPr>
          <w:rFonts w:ascii="MetaPro-Normal" w:hAnsi="MetaPro-Normal" w:cs="Arial"/>
          <w:b/>
          <w:bCs/>
          <w:sz w:val="20"/>
          <w:szCs w:val="20"/>
        </w:rPr>
        <w:t>3</w:t>
      </w:r>
      <w:r w:rsidR="007C69AE" w:rsidRPr="007C69AE">
        <w:rPr>
          <w:rFonts w:ascii="MetaPro-Normal" w:hAnsi="MetaPro-Normal" w:cs="Arial"/>
          <w:b/>
          <w:bCs/>
          <w:sz w:val="20"/>
          <w:szCs w:val="20"/>
        </w:rPr>
        <w:t>. Ersthelfer</w:t>
      </w:r>
    </w:p>
    <w:p w:rsidR="007C69AE" w:rsidRDefault="007C69AE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sz w:val="20"/>
          <w:szCs w:val="20"/>
        </w:rPr>
      </w:pPr>
    </w:p>
    <w:p w:rsidR="00FF794B" w:rsidRDefault="00FF794B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sz w:val="20"/>
          <w:szCs w:val="20"/>
        </w:rPr>
      </w:pPr>
      <w:r>
        <w:rPr>
          <w:rFonts w:ascii="MetaPro-Normal" w:hAnsi="MetaPro-Normal" w:cs="Arial"/>
          <w:sz w:val="20"/>
          <w:szCs w:val="20"/>
        </w:rPr>
        <w:t>Erste Hilfe ist grundsätzlich durch jeden zu leisten.</w:t>
      </w:r>
    </w:p>
    <w:p w:rsidR="00FF794B" w:rsidRDefault="00FF794B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sz w:val="20"/>
          <w:szCs w:val="20"/>
        </w:rPr>
      </w:pPr>
      <w:r>
        <w:rPr>
          <w:rFonts w:ascii="MetaPro-Normal" w:hAnsi="MetaPro-Normal" w:cs="Arial"/>
          <w:sz w:val="20"/>
          <w:szCs w:val="20"/>
        </w:rPr>
        <w:t>Im Zweifelsfall sind die Pförtner auch Ansprechpartner zur Ersthilfe.</w:t>
      </w:r>
    </w:p>
    <w:p w:rsidR="00E8738D" w:rsidRDefault="00E8738D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</w:p>
    <w:p w:rsidR="007C69AE" w:rsidRPr="007C69AE" w:rsidRDefault="00483D7A" w:rsidP="007C69AE">
      <w:pPr>
        <w:autoSpaceDE w:val="0"/>
        <w:autoSpaceDN w:val="0"/>
        <w:adjustRightInd w:val="0"/>
        <w:spacing w:after="0" w:line="240" w:lineRule="auto"/>
        <w:rPr>
          <w:rFonts w:ascii="MetaPro-Normal" w:hAnsi="MetaPro-Normal" w:cs="Arial"/>
          <w:b/>
          <w:bCs/>
          <w:sz w:val="20"/>
          <w:szCs w:val="20"/>
        </w:rPr>
      </w:pPr>
      <w:r>
        <w:rPr>
          <w:rFonts w:ascii="MetaPro-Normal" w:hAnsi="MetaPro-Normal" w:cs="Arial"/>
          <w:b/>
          <w:bCs/>
          <w:sz w:val="20"/>
          <w:szCs w:val="20"/>
        </w:rPr>
        <w:t>4</w:t>
      </w:r>
      <w:r w:rsidR="007C69AE" w:rsidRPr="007C69AE">
        <w:rPr>
          <w:rFonts w:ascii="MetaPro-Normal" w:hAnsi="MetaPro-Normal" w:cs="Arial"/>
          <w:b/>
          <w:bCs/>
          <w:sz w:val="20"/>
          <w:szCs w:val="20"/>
        </w:rPr>
        <w:t xml:space="preserve"> Sicherheitsbeauftragter</w:t>
      </w:r>
    </w:p>
    <w:p w:rsidR="00E8738D" w:rsidRDefault="00E8738D" w:rsidP="007C69AE">
      <w:pPr>
        <w:rPr>
          <w:rFonts w:ascii="MetaPro-Normal" w:hAnsi="MetaPro-Normal" w:cs="Arial"/>
          <w:sz w:val="20"/>
          <w:szCs w:val="20"/>
        </w:rPr>
      </w:pPr>
    </w:p>
    <w:p w:rsidR="00483D7A" w:rsidRDefault="00FF794B" w:rsidP="007C69AE">
      <w:pPr>
        <w:rPr>
          <w:rFonts w:ascii="MetaPro-Normal" w:hAnsi="MetaPro-Normal" w:cs="Arial"/>
          <w:sz w:val="20"/>
          <w:szCs w:val="20"/>
        </w:rPr>
      </w:pPr>
      <w:r>
        <w:rPr>
          <w:rFonts w:ascii="MetaPro-Normal" w:hAnsi="MetaPro-Normal" w:cs="Arial"/>
          <w:sz w:val="20"/>
          <w:szCs w:val="20"/>
        </w:rPr>
        <w:t>Sicherheitsbeauftragte im Bereich des FVM-Labors sind derzeit Herr Mulzer und Herr Sohr.</w:t>
      </w:r>
    </w:p>
    <w:p w:rsidR="00E8738D" w:rsidRDefault="00E8738D">
      <w:pPr>
        <w:rPr>
          <w:rFonts w:ascii="MetaPro-Normal" w:hAnsi="MetaPro-Normal" w:cs="Arial"/>
          <w:sz w:val="20"/>
          <w:szCs w:val="20"/>
        </w:rPr>
      </w:pPr>
      <w:r>
        <w:rPr>
          <w:rFonts w:ascii="MetaPro-Normal" w:hAnsi="MetaPro-Normal" w:cs="Arial"/>
          <w:sz w:val="20"/>
          <w:szCs w:val="20"/>
        </w:rPr>
        <w:br w:type="page"/>
      </w:r>
    </w:p>
    <w:p w:rsidR="00E8738D" w:rsidRDefault="00E8738D" w:rsidP="007C69AE">
      <w:pPr>
        <w:rPr>
          <w:rFonts w:ascii="MetaPro-Normal" w:hAnsi="MetaPro-Normal"/>
          <w:color w:val="0070C0"/>
          <w:sz w:val="24"/>
          <w:szCs w:val="24"/>
        </w:rPr>
      </w:pPr>
    </w:p>
    <w:tbl>
      <w:tblPr>
        <w:tblStyle w:val="MittlereSchattierung1-Akzent1"/>
        <w:tblW w:w="9204" w:type="dxa"/>
        <w:tblLayout w:type="fixed"/>
        <w:tblLook w:val="04A0" w:firstRow="1" w:lastRow="0" w:firstColumn="1" w:lastColumn="0" w:noHBand="0" w:noVBand="1"/>
      </w:tblPr>
      <w:tblGrid>
        <w:gridCol w:w="1101"/>
        <w:gridCol w:w="3791"/>
        <w:gridCol w:w="1028"/>
        <w:gridCol w:w="3284"/>
      </w:tblGrid>
      <w:tr w:rsidR="007C69AE" w:rsidTr="00104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</w:tcPr>
          <w:p w:rsidR="007C69AE" w:rsidRPr="007C69AE" w:rsidRDefault="007C69AE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8"/>
                <w:szCs w:val="28"/>
              </w:rPr>
            </w:pPr>
            <w:r w:rsidRPr="007C69AE">
              <w:rPr>
                <w:rFonts w:ascii="MetaPro-Normal" w:hAnsi="MetaPro-Normal"/>
                <w:sz w:val="28"/>
                <w:szCs w:val="28"/>
              </w:rPr>
              <w:t>Unterweisung erhalten :</w:t>
            </w: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  <w:r>
              <w:rPr>
                <w:rFonts w:ascii="MetaPro-Normal" w:hAnsi="MetaPro-Normal"/>
                <w:color w:val="0070C0"/>
                <w:sz w:val="24"/>
                <w:szCs w:val="24"/>
              </w:rPr>
              <w:t>Datum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  <w:t>Name in Druckbuchstaben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Pr="007C69AE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color w:val="0070C0"/>
                <w:sz w:val="24"/>
                <w:szCs w:val="24"/>
              </w:rPr>
            </w:pPr>
            <w:r>
              <w:rPr>
                <w:rFonts w:ascii="MetaPro-Normal" w:hAnsi="MetaPro-Normal"/>
                <w:b/>
                <w:color w:val="0070C0"/>
                <w:sz w:val="24"/>
                <w:szCs w:val="24"/>
              </w:rPr>
              <w:t>Unterschrif</w:t>
            </w:r>
            <w:r w:rsidRPr="007C69AE">
              <w:rPr>
                <w:rFonts w:ascii="MetaPro-Normal" w:hAnsi="MetaPro-Normal"/>
                <w:b/>
                <w:color w:val="0070C0"/>
                <w:sz w:val="24"/>
                <w:szCs w:val="24"/>
              </w:rPr>
              <w:t>t</w:t>
            </w: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  <w:tr w:rsidR="001040FF" w:rsidTr="00104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040FF" w:rsidRDefault="001040FF" w:rsidP="007C69AE">
            <w:pPr>
              <w:autoSpaceDE w:val="0"/>
              <w:autoSpaceDN w:val="0"/>
              <w:adjustRightInd w:val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taPro-Normal" w:hAnsi="MetaPro-Normal"/>
                <w:color w:val="0070C0"/>
                <w:sz w:val="24"/>
                <w:szCs w:val="24"/>
              </w:rPr>
            </w:pPr>
          </w:p>
        </w:tc>
      </w:tr>
    </w:tbl>
    <w:p w:rsidR="007C69AE" w:rsidRPr="007C69AE" w:rsidRDefault="007C69AE" w:rsidP="007C69AE">
      <w:pPr>
        <w:autoSpaceDE w:val="0"/>
        <w:autoSpaceDN w:val="0"/>
        <w:adjustRightInd w:val="0"/>
        <w:spacing w:after="0" w:line="240" w:lineRule="auto"/>
        <w:outlineLvl w:val="1"/>
        <w:rPr>
          <w:rFonts w:ascii="MetaPro-Normal" w:hAnsi="MetaPro-Normal"/>
          <w:color w:val="0070C0"/>
          <w:sz w:val="24"/>
          <w:szCs w:val="24"/>
        </w:rPr>
      </w:pPr>
    </w:p>
    <w:sectPr w:rsidR="007C69AE" w:rsidRPr="007C6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D1" w:rsidRDefault="00A738D1" w:rsidP="00722861">
      <w:pPr>
        <w:spacing w:after="0" w:line="240" w:lineRule="auto"/>
      </w:pPr>
      <w:r>
        <w:separator/>
      </w:r>
    </w:p>
  </w:endnote>
  <w:endnote w:type="continuationSeparator" w:id="0">
    <w:p w:rsidR="00A738D1" w:rsidRDefault="00A738D1" w:rsidP="007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D1" w:rsidRDefault="00A738D1" w:rsidP="00722861">
      <w:pPr>
        <w:spacing w:after="0" w:line="240" w:lineRule="auto"/>
      </w:pPr>
      <w:r>
        <w:separator/>
      </w:r>
    </w:p>
  </w:footnote>
  <w:footnote w:type="continuationSeparator" w:id="0">
    <w:p w:rsidR="00A738D1" w:rsidRDefault="00A738D1" w:rsidP="00722861">
      <w:pPr>
        <w:spacing w:after="0" w:line="240" w:lineRule="auto"/>
      </w:pPr>
      <w:r>
        <w:continuationSeparator/>
      </w:r>
    </w:p>
  </w:footnote>
  <w:footnote w:id="1">
    <w:p w:rsidR="00722861" w:rsidRDefault="00722861">
      <w:pPr>
        <w:pStyle w:val="Funotentext"/>
      </w:pPr>
      <w:r>
        <w:rPr>
          <w:rStyle w:val="Funotenzeichen"/>
        </w:rPr>
        <w:footnoteRef/>
      </w:r>
      <w:r>
        <w:t xml:space="preserve"> Digital oder in Papierform.</w:t>
      </w:r>
    </w:p>
  </w:footnote>
  <w:footnote w:id="2">
    <w:p w:rsidR="00F9379A" w:rsidRDefault="00F9379A" w:rsidP="00F9379A">
      <w:pPr>
        <w:pStyle w:val="Funotentext"/>
      </w:pPr>
      <w:r>
        <w:rPr>
          <w:rStyle w:val="Funotenzeichen"/>
        </w:rPr>
        <w:footnoteRef/>
      </w:r>
      <w:r>
        <w:t xml:space="preserve"> Schaumstoff-Gehörschutzstöpsel werden auf Nachfrage vom Laboringenieur im Raum B L03 ausgegeben.</w:t>
      </w:r>
    </w:p>
  </w:footnote>
  <w:footnote w:id="3">
    <w:p w:rsidR="002E7C1E" w:rsidRDefault="002E7C1E">
      <w:pPr>
        <w:pStyle w:val="Funotentext"/>
      </w:pPr>
      <w:r>
        <w:rPr>
          <w:rStyle w:val="Funotenzeichen"/>
        </w:rPr>
        <w:footnoteRef/>
      </w:r>
      <w:r>
        <w:t xml:space="preserve"> Essen und Trinken sind im Raum B L02b gestattet – die Spuren der Nahrungsaufnahme sind jedoch danach sofort zu beseitigen (keine Flaschen / Teller / … stehen lassen usw.).</w:t>
      </w:r>
    </w:p>
  </w:footnote>
  <w:footnote w:id="4">
    <w:p w:rsidR="00547860" w:rsidRDefault="00547860">
      <w:pPr>
        <w:pStyle w:val="Funotentext"/>
      </w:pPr>
      <w:r>
        <w:rPr>
          <w:rStyle w:val="Funotenzeichen"/>
        </w:rPr>
        <w:footnoteRef/>
      </w:r>
      <w:r>
        <w:t xml:space="preserve"> Ausnahme: Anlagen, die durch Abschalten der Spannung nicht in einen sicheren Zustand kommen (z.B. notwendige Kühlungen!!) – diese müssen gesondert gekennzeichnet sein und eine eigene Betriebsanweisung erhalten, die eine sichere Art der Außerbetriebnahme beschreibt.</w:t>
      </w:r>
    </w:p>
  </w:footnote>
  <w:footnote w:id="5">
    <w:p w:rsidR="00547860" w:rsidRDefault="00547860">
      <w:pPr>
        <w:pStyle w:val="Funotentext"/>
      </w:pPr>
      <w:r>
        <w:rPr>
          <w:rStyle w:val="Funotenzeichen"/>
        </w:rPr>
        <w:footnoteRef/>
      </w:r>
      <w:r>
        <w:t xml:space="preserve"> Z.B. anhand der Bedienungsanleitung.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9D"/>
    <w:multiLevelType w:val="hybridMultilevel"/>
    <w:tmpl w:val="E3722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B69"/>
    <w:multiLevelType w:val="multilevel"/>
    <w:tmpl w:val="ADE0E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4D686A"/>
    <w:multiLevelType w:val="hybridMultilevel"/>
    <w:tmpl w:val="83C462AC"/>
    <w:lvl w:ilvl="0" w:tplc="C2802F0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3B0704A"/>
    <w:multiLevelType w:val="multilevel"/>
    <w:tmpl w:val="51C219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70C0"/>
      </w:rPr>
    </w:lvl>
  </w:abstractNum>
  <w:abstractNum w:abstractNumId="4" w15:restartNumberingAfterBreak="0">
    <w:nsid w:val="19255D8F"/>
    <w:multiLevelType w:val="multilevel"/>
    <w:tmpl w:val="3F2249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1E6852"/>
    <w:multiLevelType w:val="multilevel"/>
    <w:tmpl w:val="BD2E3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23651746"/>
    <w:multiLevelType w:val="hybridMultilevel"/>
    <w:tmpl w:val="CEB0EE8A"/>
    <w:lvl w:ilvl="0" w:tplc="4B24304E">
      <w:start w:val="1"/>
      <w:numFmt w:val="bullet"/>
      <w:pStyle w:val="Listenabsatz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70984A">
      <w:start w:val="1"/>
      <w:numFmt w:val="bullet"/>
      <w:lvlText w:val="•"/>
      <w:lvlJc w:val="left"/>
      <w:pPr>
        <w:ind w:left="2160" w:hanging="360"/>
      </w:pPr>
      <w:rPr>
        <w:rFonts w:ascii="MetaPro-Normal" w:eastAsiaTheme="minorEastAsia" w:hAnsi="MetaPro-Normal" w:cs="SymbolM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4998"/>
    <w:multiLevelType w:val="hybridMultilevel"/>
    <w:tmpl w:val="035AF512"/>
    <w:lvl w:ilvl="0" w:tplc="8E0CD5F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B05C9"/>
    <w:multiLevelType w:val="hybridMultilevel"/>
    <w:tmpl w:val="435A5B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5CA9"/>
    <w:multiLevelType w:val="hybridMultilevel"/>
    <w:tmpl w:val="2122A08E"/>
    <w:lvl w:ilvl="0" w:tplc="3F4E0938">
      <w:start w:val="1"/>
      <w:numFmt w:val="decimal"/>
      <w:lvlText w:val="%1.)"/>
      <w:lvlJc w:val="left"/>
      <w:pPr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7590"/>
    <w:multiLevelType w:val="hybridMultilevel"/>
    <w:tmpl w:val="D5F0E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3F6"/>
    <w:multiLevelType w:val="multilevel"/>
    <w:tmpl w:val="603685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70C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C16BAE"/>
    <w:multiLevelType w:val="hybridMultilevel"/>
    <w:tmpl w:val="721041E2"/>
    <w:lvl w:ilvl="0" w:tplc="CD9EB7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C42C0"/>
    <w:multiLevelType w:val="hybridMultilevel"/>
    <w:tmpl w:val="1D9C61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B44DD1"/>
    <w:multiLevelType w:val="hybridMultilevel"/>
    <w:tmpl w:val="04F8EAF2"/>
    <w:lvl w:ilvl="0" w:tplc="CF86E87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6519"/>
    <w:multiLevelType w:val="hybridMultilevel"/>
    <w:tmpl w:val="51C0A2C0"/>
    <w:lvl w:ilvl="0" w:tplc="53E86E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46736"/>
    <w:multiLevelType w:val="multilevel"/>
    <w:tmpl w:val="ED7C41D2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A61B1F"/>
    <w:multiLevelType w:val="hybridMultilevel"/>
    <w:tmpl w:val="63E25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440B6"/>
    <w:multiLevelType w:val="hybridMultilevel"/>
    <w:tmpl w:val="7D382922"/>
    <w:lvl w:ilvl="0" w:tplc="AEC89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9B4"/>
    <w:multiLevelType w:val="multilevel"/>
    <w:tmpl w:val="8F88C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46527A"/>
    <w:multiLevelType w:val="hybridMultilevel"/>
    <w:tmpl w:val="9922464A"/>
    <w:lvl w:ilvl="0" w:tplc="AEC89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3B4B"/>
    <w:multiLevelType w:val="hybridMultilevel"/>
    <w:tmpl w:val="BE8A317E"/>
    <w:lvl w:ilvl="0" w:tplc="AEC89FA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0015D"/>
    <w:multiLevelType w:val="hybridMultilevel"/>
    <w:tmpl w:val="7D382922"/>
    <w:lvl w:ilvl="0" w:tplc="AEC89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53252"/>
    <w:multiLevelType w:val="hybridMultilevel"/>
    <w:tmpl w:val="382EB1AA"/>
    <w:lvl w:ilvl="0" w:tplc="D8BA0A0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A6A24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1F1478"/>
    <w:multiLevelType w:val="hybridMultilevel"/>
    <w:tmpl w:val="CD605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B3B6E"/>
    <w:multiLevelType w:val="multilevel"/>
    <w:tmpl w:val="522E1B7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70C0"/>
      </w:rPr>
    </w:lvl>
  </w:abstractNum>
  <w:abstractNum w:abstractNumId="27" w15:restartNumberingAfterBreak="0">
    <w:nsid w:val="745E1E38"/>
    <w:multiLevelType w:val="multilevel"/>
    <w:tmpl w:val="F54054D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0F0729"/>
    <w:multiLevelType w:val="hybridMultilevel"/>
    <w:tmpl w:val="AEEE6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47045"/>
    <w:multiLevelType w:val="multilevel"/>
    <w:tmpl w:val="91862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0070C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20"/>
  </w:num>
  <w:num w:numId="11">
    <w:abstractNumId w:val="29"/>
  </w:num>
  <w:num w:numId="12">
    <w:abstractNumId w:val="27"/>
  </w:num>
  <w:num w:numId="13">
    <w:abstractNumId w:val="19"/>
  </w:num>
  <w:num w:numId="14">
    <w:abstractNumId w:val="1"/>
  </w:num>
  <w:num w:numId="15">
    <w:abstractNumId w:val="4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24"/>
  </w:num>
  <w:num w:numId="24">
    <w:abstractNumId w:val="26"/>
  </w:num>
  <w:num w:numId="25">
    <w:abstractNumId w:val="6"/>
  </w:num>
  <w:num w:numId="26">
    <w:abstractNumId w:val="5"/>
  </w:num>
  <w:num w:numId="27">
    <w:abstractNumId w:val="13"/>
  </w:num>
  <w:num w:numId="28">
    <w:abstractNumId w:val="3"/>
  </w:num>
  <w:num w:numId="29">
    <w:abstractNumId w:val="28"/>
  </w:num>
  <w:num w:numId="30">
    <w:abstractNumId w:val="6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9"/>
    <w:rsid w:val="000C06A1"/>
    <w:rsid w:val="000E1A34"/>
    <w:rsid w:val="000E5417"/>
    <w:rsid w:val="00100248"/>
    <w:rsid w:val="001040FF"/>
    <w:rsid w:val="00132D0C"/>
    <w:rsid w:val="00155D53"/>
    <w:rsid w:val="001C686C"/>
    <w:rsid w:val="002475E7"/>
    <w:rsid w:val="00295211"/>
    <w:rsid w:val="002A1F95"/>
    <w:rsid w:val="002A66A8"/>
    <w:rsid w:val="002D1374"/>
    <w:rsid w:val="002E68E7"/>
    <w:rsid w:val="002E7C1E"/>
    <w:rsid w:val="002F1F4C"/>
    <w:rsid w:val="002F3B17"/>
    <w:rsid w:val="00383D4E"/>
    <w:rsid w:val="00391AF0"/>
    <w:rsid w:val="003B0AD6"/>
    <w:rsid w:val="00432BAB"/>
    <w:rsid w:val="00483D7A"/>
    <w:rsid w:val="004843E8"/>
    <w:rsid w:val="00487969"/>
    <w:rsid w:val="00494A1E"/>
    <w:rsid w:val="004B31FB"/>
    <w:rsid w:val="004B38A6"/>
    <w:rsid w:val="004B406F"/>
    <w:rsid w:val="00547860"/>
    <w:rsid w:val="006162F0"/>
    <w:rsid w:val="00616F62"/>
    <w:rsid w:val="00671C3C"/>
    <w:rsid w:val="006D4C45"/>
    <w:rsid w:val="006E0C76"/>
    <w:rsid w:val="00722861"/>
    <w:rsid w:val="007C69AE"/>
    <w:rsid w:val="007F4625"/>
    <w:rsid w:val="008078F1"/>
    <w:rsid w:val="0082123A"/>
    <w:rsid w:val="008712BA"/>
    <w:rsid w:val="008978C5"/>
    <w:rsid w:val="008A360B"/>
    <w:rsid w:val="008F22A3"/>
    <w:rsid w:val="008F7358"/>
    <w:rsid w:val="0097757E"/>
    <w:rsid w:val="009908FF"/>
    <w:rsid w:val="009A0AC8"/>
    <w:rsid w:val="009F0FAB"/>
    <w:rsid w:val="00A07DA6"/>
    <w:rsid w:val="00A738D1"/>
    <w:rsid w:val="00B25E59"/>
    <w:rsid w:val="00B40DDC"/>
    <w:rsid w:val="00BB4025"/>
    <w:rsid w:val="00BB5A13"/>
    <w:rsid w:val="00BC1F8C"/>
    <w:rsid w:val="00BE38D3"/>
    <w:rsid w:val="00BF16D0"/>
    <w:rsid w:val="00C051A3"/>
    <w:rsid w:val="00C075F8"/>
    <w:rsid w:val="00C211B9"/>
    <w:rsid w:val="00C255F2"/>
    <w:rsid w:val="00CC0500"/>
    <w:rsid w:val="00CD2AF9"/>
    <w:rsid w:val="00D35F53"/>
    <w:rsid w:val="00D61B91"/>
    <w:rsid w:val="00DB0400"/>
    <w:rsid w:val="00DE7F84"/>
    <w:rsid w:val="00E367EC"/>
    <w:rsid w:val="00E53360"/>
    <w:rsid w:val="00E8738D"/>
    <w:rsid w:val="00F14041"/>
    <w:rsid w:val="00F9379A"/>
    <w:rsid w:val="00F9564D"/>
    <w:rsid w:val="00FC7185"/>
    <w:rsid w:val="00FE5A7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D8AE"/>
  <w15:docId w15:val="{840217FF-6678-40F4-B701-682FEA7C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F8C"/>
  </w:style>
  <w:style w:type="paragraph" w:styleId="berschrift1">
    <w:name w:val="heading 1"/>
    <w:basedOn w:val="Standard"/>
    <w:next w:val="Standard"/>
    <w:link w:val="berschrift1Zchn"/>
    <w:uiPriority w:val="9"/>
    <w:qFormat/>
    <w:rsid w:val="00BC1F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1F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F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1F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1F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1F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1F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1F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1F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C1F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C1F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BC1F8C"/>
    <w:pPr>
      <w:numPr>
        <w:numId w:val="25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C1F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F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1F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1F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F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1F8C"/>
    <w:rPr>
      <w:rFonts w:asciiTheme="majorHAnsi" w:eastAsiaTheme="majorEastAsia" w:hAnsiTheme="majorHAnsi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64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1F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1F8C"/>
    <w:rPr>
      <w:rFonts w:asciiTheme="majorHAnsi" w:eastAsiaTheme="majorEastAsia" w:hAnsiTheme="majorHAnsi" w:cstheme="majorBidi"/>
      <w:i/>
      <w:iCs/>
      <w:sz w:val="22"/>
      <w:szCs w:val="22"/>
    </w:rPr>
  </w:style>
  <w:style w:type="table" w:styleId="Tabellenraster">
    <w:name w:val="Table Grid"/>
    <w:basedOn w:val="NormaleTabelle"/>
    <w:uiPriority w:val="59"/>
    <w:rsid w:val="007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7C69A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1F8C"/>
    <w:rPr>
      <w:rFonts w:asciiTheme="majorHAnsi" w:eastAsiaTheme="majorEastAsia" w:hAnsiTheme="majorHAnsi" w:cstheme="majorBidi"/>
      <w:color w:val="595959" w:themeColor="text1" w:themeTint="A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28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28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861"/>
    <w:rPr>
      <w:vertAlign w:val="superscript"/>
    </w:rPr>
  </w:style>
  <w:style w:type="paragraph" w:styleId="KeinLeerraum">
    <w:name w:val="No Spacing"/>
    <w:uiPriority w:val="1"/>
    <w:qFormat/>
    <w:rsid w:val="00BC1F8C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1F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F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1F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Fett">
    <w:name w:val="Strong"/>
    <w:basedOn w:val="Absatz-Standardschriftart"/>
    <w:uiPriority w:val="22"/>
    <w:qFormat/>
    <w:rsid w:val="00BC1F8C"/>
    <w:rPr>
      <w:b/>
      <w:bCs/>
    </w:rPr>
  </w:style>
  <w:style w:type="character" w:styleId="Hervorhebung">
    <w:name w:val="Emphasis"/>
    <w:basedOn w:val="Absatz-Standardschriftart"/>
    <w:uiPriority w:val="20"/>
    <w:qFormat/>
    <w:rsid w:val="00BC1F8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BC1F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1F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F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F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C1F8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C1F8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C1F8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C1F8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C1F8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1F8C"/>
    <w:pPr>
      <w:outlineLvl w:val="9"/>
    </w:pPr>
  </w:style>
  <w:style w:type="paragraph" w:customStyle="1" w:styleId="Default">
    <w:name w:val="Default"/>
    <w:rsid w:val="00616F6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16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uth-hochschule.de/fileadmin/oe/siumi/Beuth-Brandschutzordnung-B-9-1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DD94-99DE-4AD0-AE75-92DCA78D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1806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tasso</cp:lastModifiedBy>
  <cp:revision>2</cp:revision>
  <cp:lastPrinted>2019-10-02T14:40:00Z</cp:lastPrinted>
  <dcterms:created xsi:type="dcterms:W3CDTF">2019-10-29T13:11:00Z</dcterms:created>
  <dcterms:modified xsi:type="dcterms:W3CDTF">2019-10-29T13:11:00Z</dcterms:modified>
</cp:coreProperties>
</file>